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C77" w14:textId="77777777" w:rsidR="005F72D3" w:rsidRDefault="005F72D3" w:rsidP="005F72D3">
      <w:pPr>
        <w:pStyle w:val="Ttulo1"/>
        <w:spacing w:before="160" w:after="0" w:line="240" w:lineRule="auto"/>
        <w:ind w:left="0" w:right="794" w:firstLine="0"/>
        <w:jc w:val="center"/>
      </w:pPr>
      <w:bookmarkStart w:id="0" w:name="_Toc115948337"/>
    </w:p>
    <w:p w14:paraId="58E9C32D" w14:textId="1CF0405F" w:rsidR="005F72D3" w:rsidRDefault="005F72D3" w:rsidP="005F72D3">
      <w:pPr>
        <w:pStyle w:val="Ttulo1"/>
        <w:spacing w:before="160" w:after="0" w:line="240" w:lineRule="auto"/>
        <w:ind w:left="0" w:right="794" w:firstLine="0"/>
        <w:jc w:val="center"/>
      </w:pPr>
      <w:r>
        <w:t>ANEXO II – FORMULÁRIO DE DECLARAÇÃO DE ADEQUAÇÃO DE PROPOSTAS</w:t>
      </w:r>
      <w:bookmarkEnd w:id="0"/>
      <w:r>
        <w:t xml:space="preserve"> </w:t>
      </w:r>
    </w:p>
    <w:p w14:paraId="5AE3C96E" w14:textId="77777777" w:rsidR="005F72D3" w:rsidRDefault="005F72D3" w:rsidP="005F72D3">
      <w:pPr>
        <w:spacing w:before="160" w:after="0" w:line="240" w:lineRule="auto"/>
        <w:ind w:left="0" w:right="823" w:firstLine="0"/>
        <w:rPr>
          <w:b/>
          <w:sz w:val="24"/>
          <w:szCs w:val="24"/>
        </w:rPr>
      </w:pPr>
    </w:p>
    <w:p w14:paraId="43AF92A8" w14:textId="6BCDEEAC" w:rsidR="005F72D3" w:rsidRDefault="005F72D3" w:rsidP="005F72D3">
      <w:pPr>
        <w:spacing w:before="160" w:after="0" w:line="240" w:lineRule="auto"/>
        <w:ind w:left="0" w:right="82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NOME DO PROJETO:</w:t>
      </w:r>
      <w:r>
        <w:rPr>
          <w:b/>
          <w:sz w:val="24"/>
          <w:szCs w:val="24"/>
        </w:rPr>
        <w:t>_______________________________________</w:t>
      </w:r>
    </w:p>
    <w:p w14:paraId="152FE5A1" w14:textId="445003E6" w:rsidR="005F72D3" w:rsidRDefault="005F72D3" w:rsidP="005F72D3">
      <w:pPr>
        <w:spacing w:before="160" w:after="0" w:line="240" w:lineRule="auto"/>
        <w:ind w:left="0" w:right="82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UNIDADE EMBRAPII COORDENADORA:</w:t>
      </w: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</w:t>
      </w:r>
    </w:p>
    <w:p w14:paraId="47EC70C6" w14:textId="63C99904" w:rsidR="005F72D3" w:rsidRDefault="005F72D3" w:rsidP="005F72D3">
      <w:pPr>
        <w:spacing w:before="160" w:after="0" w:line="240" w:lineRule="auto"/>
        <w:ind w:left="0" w:right="82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DEMAIS UNIDADES EMBRAPII PARTICIPANTES:</w:t>
      </w:r>
      <w:r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</w:t>
      </w:r>
    </w:p>
    <w:p w14:paraId="1527428A" w14:textId="4800181A" w:rsidR="005F72D3" w:rsidRDefault="005F72D3" w:rsidP="005F72D3">
      <w:pPr>
        <w:spacing w:before="160" w:after="0" w:line="240" w:lineRule="auto"/>
        <w:ind w:left="0" w:right="823" w:firstLine="0"/>
        <w:rPr>
          <w:b/>
          <w:sz w:val="24"/>
          <w:szCs w:val="24"/>
        </w:rPr>
      </w:pPr>
    </w:p>
    <w:p w14:paraId="1E306AD2" w14:textId="77777777" w:rsidR="005F72D3" w:rsidRDefault="005F72D3" w:rsidP="005F72D3"/>
    <w:p w14:paraId="427EC717" w14:textId="77777777" w:rsidR="005F72D3" w:rsidRPr="00363601" w:rsidRDefault="005F72D3" w:rsidP="005F72D3">
      <w:pPr>
        <w:spacing w:before="160" w:after="0" w:line="240" w:lineRule="auto"/>
        <w:ind w:left="0" w:right="0" w:firstLine="720"/>
      </w:pPr>
      <w:r>
        <w:t xml:space="preserve">1. Com relação à </w:t>
      </w:r>
      <w:r w:rsidRPr="00363601">
        <w:rPr>
          <w:b/>
          <w:bCs/>
        </w:rPr>
        <w:t>Adequação da aliança</w:t>
      </w:r>
      <w:r>
        <w:t xml:space="preserve">, a UNIDADE EMBRAPII coordenadora declara, sob as penas da lei e para os devidos fins, que: </w:t>
      </w:r>
      <w:r w:rsidRPr="00363601">
        <w:t xml:space="preserve">(marcar um X nas que se apliquem) </w:t>
      </w:r>
    </w:p>
    <w:p w14:paraId="14A89E2A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Unidades EMBRAPII integrantes da aliança atuarão, no âmbito do projeto, em suas respectivas áreas de competência credenciadas, desenvolvendo as </w:t>
      </w:r>
      <w:proofErr w:type="spellStart"/>
      <w:r>
        <w:t>macroentregas</w:t>
      </w:r>
      <w:proofErr w:type="spellEnd"/>
      <w:r>
        <w:t xml:space="preserve"> correspondentes previstas no plano de trabalho do projeto proposto.</w:t>
      </w:r>
    </w:p>
    <w:p w14:paraId="23C87ED0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Nenhuma Unidade EMBRAPII integrante da aliança possui um portfólio de projetos de Basic </w:t>
      </w:r>
      <w:proofErr w:type="spellStart"/>
      <w:r>
        <w:t>Funding</w:t>
      </w:r>
      <w:proofErr w:type="spellEnd"/>
      <w:r>
        <w:t xml:space="preserve"> Alliance (i) contratados, (</w:t>
      </w:r>
      <w:proofErr w:type="spellStart"/>
      <w:r>
        <w:t>ii</w:t>
      </w:r>
      <w:proofErr w:type="spellEnd"/>
      <w:r>
        <w:t>) aprovados e pendentes de contratação, ou (</w:t>
      </w:r>
      <w:proofErr w:type="spellStart"/>
      <w:r>
        <w:t>iii</w:t>
      </w:r>
      <w:proofErr w:type="spellEnd"/>
      <w:r>
        <w:t xml:space="preserve">) submetidos que, somados entre si, ultrapasse o valor de R$ 25.000.000,00 (vinte e cinco milhões de reais) em recursos a serem por ela recebidos. </w:t>
      </w:r>
    </w:p>
    <w:p w14:paraId="5DB5A4F6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instituições às quais as Unidades EMBRAPII integrantes da aliança estão vinculadas não detém participação majoritária no capital social de empresas participantes da aliança.</w:t>
      </w:r>
    </w:p>
    <w:p w14:paraId="1C866270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Unidades EMBRAPII integrantes da aliança estabelecerão instrumentos necessários e suficientes para evitar conflitos de interesse e desvios de finalidade caso qualquer delas tenha sócios com vínculos gerenciais, contratuais ou empregatícios com qualquer das Unidades EMBRAPII participantes.</w:t>
      </w:r>
    </w:p>
    <w:p w14:paraId="6A7B19D5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Unidades EMBRAPII integrantes da aliança estabelecerão instrumentos necessários e suficientes para evitar conflitos de interesse e desvios de finalidade caso qualquer delas possua participação acionária em empresa ou startup participante. </w:t>
      </w:r>
    </w:p>
    <w:p w14:paraId="0F9AF499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46A63A7E" w14:textId="77777777" w:rsidR="005F72D3" w:rsidRDefault="005F72D3" w:rsidP="005F72D3">
      <w:pPr>
        <w:spacing w:before="160" w:after="0" w:line="240" w:lineRule="auto"/>
        <w:ind w:left="0" w:right="0" w:firstLine="720"/>
      </w:pPr>
      <w:r>
        <w:t xml:space="preserve">2. Com relação à </w:t>
      </w:r>
      <w:r w:rsidRPr="00363601">
        <w:rPr>
          <w:b/>
          <w:bCs/>
        </w:rPr>
        <w:t>Adequação da proposta aos níveis de maturidade tecnológica (</w:t>
      </w:r>
      <w:proofErr w:type="spellStart"/>
      <w:r w:rsidRPr="00363601">
        <w:rPr>
          <w:b/>
          <w:bCs/>
        </w:rPr>
        <w:t>TRLs</w:t>
      </w:r>
      <w:proofErr w:type="spellEnd"/>
      <w:r w:rsidRPr="00363601">
        <w:rPr>
          <w:b/>
          <w:bCs/>
        </w:rPr>
        <w:t>)</w:t>
      </w:r>
      <w:r>
        <w:t>, a</w:t>
      </w:r>
      <w:r w:rsidRPr="00363601">
        <w:t xml:space="preserve"> </w:t>
      </w:r>
      <w:r>
        <w:t xml:space="preserve">UNIDADE EMBRAPII coordenadora declara, sob as penas da lei e para os devidos fins, que: </w:t>
      </w:r>
      <w:r w:rsidRPr="00363601">
        <w:t xml:space="preserve">(marcar um X nas que se apliquem) </w:t>
      </w:r>
    </w:p>
    <w:p w14:paraId="721ED45A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</w:t>
      </w:r>
      <w:proofErr w:type="spellStart"/>
      <w:r>
        <w:t>macroentregas</w:t>
      </w:r>
      <w:proofErr w:type="spellEnd"/>
      <w:r>
        <w:t xml:space="preserve"> previstas para o projeto se iniciam no TRL 2.</w:t>
      </w:r>
    </w:p>
    <w:p w14:paraId="23C58612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</w:t>
      </w:r>
      <w:proofErr w:type="spellStart"/>
      <w:r>
        <w:t>macroentregas</w:t>
      </w:r>
      <w:proofErr w:type="spellEnd"/>
      <w:r>
        <w:t xml:space="preserve"> previstas para o projeto vão até o TRL 4.</w:t>
      </w:r>
    </w:p>
    <w:p w14:paraId="6BB5204D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4E590006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33A3C386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456FB999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6EF8B5B0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1922C3DD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2DE8920D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1EA519EB" w14:textId="65C0BB91" w:rsidR="005F72D3" w:rsidRDefault="005F72D3" w:rsidP="005F72D3">
      <w:pPr>
        <w:spacing w:before="160" w:after="0" w:line="240" w:lineRule="auto"/>
        <w:ind w:left="0" w:right="0" w:firstLine="720"/>
      </w:pPr>
      <w:r>
        <w:t xml:space="preserve">3. Com relação à </w:t>
      </w:r>
      <w:r w:rsidRPr="00363601">
        <w:rPr>
          <w:b/>
          <w:bCs/>
        </w:rPr>
        <w:t>Adequação da proposta às áreas-foco</w:t>
      </w:r>
      <w:r>
        <w:t xml:space="preserve">, a UNIDADE EMBRAPII coordenadora declara, sob as penas da lei e para os devidos fins, que: </w:t>
      </w:r>
      <w:r w:rsidRPr="00363601">
        <w:t xml:space="preserve">(marcar um X nas que se apliquem) </w:t>
      </w:r>
    </w:p>
    <w:p w14:paraId="3EE00E3C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 Proposta submetida possui aderência à área-foco indicada no item 1 do Formulário de Submissão de Propostas. </w:t>
      </w:r>
    </w:p>
    <w:p w14:paraId="63597030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684E0E42" w14:textId="7931BB80" w:rsidR="005F72D3" w:rsidRPr="00363601" w:rsidRDefault="005F72D3" w:rsidP="005F72D3">
      <w:pPr>
        <w:spacing w:before="160" w:after="0" w:line="240" w:lineRule="auto"/>
        <w:ind w:left="0" w:right="0" w:firstLine="720"/>
      </w:pPr>
      <w:r>
        <w:t xml:space="preserve">4. Com relação à </w:t>
      </w:r>
      <w:r w:rsidRPr="00363601">
        <w:rPr>
          <w:b/>
          <w:bCs/>
        </w:rPr>
        <w:t xml:space="preserve">Adequação às regras de execução físico-financeira da EMBRAPII e da modalidade Basic </w:t>
      </w:r>
      <w:proofErr w:type="spellStart"/>
      <w:r w:rsidRPr="00363601">
        <w:rPr>
          <w:b/>
          <w:bCs/>
        </w:rPr>
        <w:t>Funding</w:t>
      </w:r>
      <w:proofErr w:type="spellEnd"/>
      <w:r w:rsidRPr="00363601">
        <w:rPr>
          <w:b/>
          <w:bCs/>
        </w:rPr>
        <w:t xml:space="preserve"> Alliance</w:t>
      </w:r>
      <w:r>
        <w:t xml:space="preserve">, a UNIDADE EMBRAPII coordenadora declara, sob as penas da lei e para os devidos fins, que: </w:t>
      </w:r>
      <w:r w:rsidRPr="00363601">
        <w:t xml:space="preserve">(marcar um X nas que se apliquem) </w:t>
      </w:r>
    </w:p>
    <w:p w14:paraId="1585E9C6" w14:textId="77777777" w:rsidR="005F72D3" w:rsidRPr="00363601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O projeto tem valor total igual ou superior a R$ 5 milhões de reais. </w:t>
      </w:r>
    </w:p>
    <w:p w14:paraId="4D6604B4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 contrapartida financeira da EMBRAPII é igual ou inferior a 90% do valor do projeto. </w:t>
      </w:r>
    </w:p>
    <w:p w14:paraId="5DCF5AEF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 contrapartida financeira do conjunto de empresas é igual ou superior a 10% do valor do projeto. </w:t>
      </w:r>
    </w:p>
    <w:p w14:paraId="76E07217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O projeto tem prazo de execução previsto igual ou inferior a 03 anos. </w:t>
      </w:r>
    </w:p>
    <w:p w14:paraId="1B85D272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O projeto segue as demais regras de execução físico-financeira previstas no Manual de Operação da EMBRAPII.</w:t>
      </w:r>
    </w:p>
    <w:p w14:paraId="77E71D14" w14:textId="77777777" w:rsidR="005F72D3" w:rsidRDefault="005F72D3" w:rsidP="005F72D3">
      <w:pPr>
        <w:spacing w:before="160" w:after="0" w:line="240" w:lineRule="auto"/>
        <w:ind w:left="0" w:right="0" w:firstLine="720"/>
      </w:pPr>
    </w:p>
    <w:p w14:paraId="785374E9" w14:textId="77777777" w:rsidR="005F72D3" w:rsidRPr="00363601" w:rsidRDefault="005F72D3" w:rsidP="005F72D3">
      <w:pPr>
        <w:spacing w:before="160" w:after="0" w:line="240" w:lineRule="auto"/>
        <w:ind w:left="0" w:right="0" w:firstLine="720"/>
      </w:pPr>
      <w:r>
        <w:t xml:space="preserve">5. Com relação à </w:t>
      </w:r>
      <w:r w:rsidRPr="00363601">
        <w:rPr>
          <w:b/>
          <w:bCs/>
        </w:rPr>
        <w:t>Adequação de equipamentos e material permanente a serem eventualmente adquiridos</w:t>
      </w:r>
      <w:r w:rsidRPr="00363601">
        <w:t xml:space="preserve"> no projeto</w:t>
      </w:r>
      <w:r>
        <w:t xml:space="preserve">, a UNIDADE EMBRAPII coordenadora declara, sob as penas da lei e para os devidos fins, que: </w:t>
      </w:r>
      <w:r w:rsidRPr="00363601">
        <w:t xml:space="preserve">(marcar um X nas que se apliquem) </w:t>
      </w:r>
    </w:p>
    <w:p w14:paraId="34B8F72C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 eventual aquisição de equipamentos e material permanente não ultrapassa 30% do valor total do projeto.</w:t>
      </w:r>
    </w:p>
    <w:p w14:paraId="36EF1572" w14:textId="77777777" w:rsidR="005F72D3" w:rsidRPr="00363601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</w:t>
      </w:r>
      <w:r w:rsidRPr="00363601">
        <w:t>Os equipamentos e material permanente cuja aquisição é prevista não estão previamente disponíveis em quantidade suficiente entre os participantes da aliança e são necessários especificamente para a execução do projeto.</w:t>
      </w:r>
    </w:p>
    <w:p w14:paraId="0D1694AD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 eventual aquisição de equipamentos e material permanente em duplicidade para mais de uma unidade está devidamente justificada. </w:t>
      </w:r>
    </w:p>
    <w:p w14:paraId="365277A8" w14:textId="77777777" w:rsidR="005F72D3" w:rsidRDefault="005F72D3" w:rsidP="005F72D3">
      <w:pPr>
        <w:spacing w:before="160" w:after="0" w:line="240" w:lineRule="auto"/>
        <w:ind w:left="0" w:right="0" w:firstLine="720"/>
      </w:pPr>
      <w:proofErr w:type="gramStart"/>
      <w:r>
        <w:t>( )</w:t>
      </w:r>
      <w:proofErr w:type="gramEnd"/>
      <w:r>
        <w:t xml:space="preserve"> As Unidades EMBRAPII que venham a adquirir </w:t>
      </w:r>
      <w:r w:rsidRPr="00363601">
        <w:t xml:space="preserve">bens com recursos oriundos da EMBRAPII comprometem-se a obedecer </w:t>
      </w:r>
      <w:proofErr w:type="spellStart"/>
      <w:r w:rsidRPr="00363601">
        <w:t>a</w:t>
      </w:r>
      <w:proofErr w:type="spellEnd"/>
      <w:r w:rsidRPr="00363601">
        <w:t xml:space="preserve"> regras específicas da EMBRAPII. </w:t>
      </w:r>
    </w:p>
    <w:p w14:paraId="14C53476" w14:textId="77777777" w:rsidR="005F72D3" w:rsidRDefault="005F72D3" w:rsidP="005F72D3">
      <w:pPr>
        <w:spacing w:before="160" w:after="0" w:line="240" w:lineRule="auto"/>
        <w:ind w:left="0" w:right="0" w:firstLine="720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242"/>
        <w:gridCol w:w="4242"/>
      </w:tblGrid>
      <w:tr w:rsidR="005F72D3" w14:paraId="5C8CEBC7" w14:textId="77777777" w:rsidTr="005F72D3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50D5" w14:textId="77777777" w:rsidR="005F72D3" w:rsidRDefault="005F72D3" w:rsidP="00147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</w:pPr>
            <w:r>
              <w:t>___________________________</w:t>
            </w:r>
          </w:p>
          <w:p w14:paraId="2B7BDD89" w14:textId="77777777" w:rsidR="005F72D3" w:rsidRDefault="005F72D3" w:rsidP="00147363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 xml:space="preserve">Local / Data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A8CF" w14:textId="77777777" w:rsidR="005F72D3" w:rsidRDefault="005F72D3" w:rsidP="00147363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>___________________________</w:t>
            </w:r>
          </w:p>
          <w:p w14:paraId="63CEF772" w14:textId="77777777" w:rsidR="005F72D3" w:rsidRDefault="005F72D3" w:rsidP="00147363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>[Nome / Cargo]</w:t>
            </w:r>
          </w:p>
          <w:p w14:paraId="15F7BFFC" w14:textId="77777777" w:rsidR="005F72D3" w:rsidRDefault="005F72D3" w:rsidP="00147363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t>Responsável pela UNIDADE EMBRAPII [XXXXXXXX]</w:t>
            </w:r>
          </w:p>
        </w:tc>
      </w:tr>
    </w:tbl>
    <w:p w14:paraId="253E2B34" w14:textId="77777777" w:rsidR="005F72D3" w:rsidRDefault="005F72D3" w:rsidP="005F72D3">
      <w:pPr>
        <w:ind w:left="0" w:firstLine="0"/>
      </w:pPr>
    </w:p>
    <w:sectPr w:rsidR="005F72D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2563" w14:textId="77777777" w:rsidR="00077792" w:rsidRDefault="005F72D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6DC6" w14:textId="77777777" w:rsidR="00077792" w:rsidRDefault="005F72D3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F4900AC" wp14:editId="0EABB049">
          <wp:simplePos x="0" y="0"/>
          <wp:positionH relativeFrom="column">
            <wp:posOffset>-295274</wp:posOffset>
          </wp:positionH>
          <wp:positionV relativeFrom="paragraph">
            <wp:posOffset>-85724</wp:posOffset>
          </wp:positionV>
          <wp:extent cx="6555430" cy="889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543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D3"/>
    <w:rsid w:val="005B18CF"/>
    <w:rsid w:val="005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8C8"/>
  <w15:chartTrackingRefBased/>
  <w15:docId w15:val="{354C5BEB-6466-4417-997E-95AFF66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D3"/>
    <w:pPr>
      <w:spacing w:after="12" w:line="268" w:lineRule="auto"/>
      <w:ind w:left="476" w:right="836" w:hanging="10"/>
      <w:jc w:val="both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72D3"/>
    <w:pPr>
      <w:keepNext/>
      <w:keepLines/>
      <w:pBdr>
        <w:top w:val="nil"/>
        <w:left w:val="nil"/>
        <w:bottom w:val="nil"/>
        <w:right w:val="nil"/>
        <w:between w:val="nil"/>
      </w:pBdr>
      <w:spacing w:after="184" w:line="250" w:lineRule="auto"/>
      <w:ind w:left="243" w:right="0"/>
      <w:jc w:val="left"/>
      <w:outlineLvl w:val="0"/>
    </w:pPr>
    <w:rPr>
      <w:b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72D3"/>
    <w:rPr>
      <w:rFonts w:ascii="Arial" w:eastAsia="Arial" w:hAnsi="Arial" w:cs="Arial"/>
      <w:b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Rauen</dc:creator>
  <cp:keywords/>
  <dc:description/>
  <cp:lastModifiedBy>Cristiane Rauen</cp:lastModifiedBy>
  <cp:revision>1</cp:revision>
  <dcterms:created xsi:type="dcterms:W3CDTF">2022-10-06T18:36:00Z</dcterms:created>
  <dcterms:modified xsi:type="dcterms:W3CDTF">2022-10-06T18:40:00Z</dcterms:modified>
</cp:coreProperties>
</file>