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2020B" w14:textId="46BF0AD9" w:rsidR="00DD6CAE" w:rsidRDefault="00110D90">
      <w:pPr>
        <w:pStyle w:val="Corpo"/>
        <w:widowControl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it-IT"/>
        </w:rPr>
        <w:t xml:space="preserve">Extrato da </w:t>
      </w:r>
      <w:r w:rsidR="00D777ED">
        <w:rPr>
          <w:rFonts w:ascii="Arial" w:hAnsi="Arial"/>
          <w:b/>
          <w:bCs/>
          <w:lang w:val="it-IT"/>
        </w:rPr>
        <w:t>Ata da Trig</w:t>
      </w:r>
      <w:r w:rsidR="00D777ED">
        <w:rPr>
          <w:rFonts w:ascii="Arial" w:hAnsi="Arial"/>
          <w:b/>
          <w:bCs/>
          <w:lang w:val="pt-PT"/>
        </w:rPr>
        <w:t xml:space="preserve">ésima </w:t>
      </w:r>
      <w:r w:rsidR="00DA2778">
        <w:rPr>
          <w:rFonts w:ascii="Arial" w:hAnsi="Arial"/>
          <w:b/>
          <w:bCs/>
          <w:lang w:val="pt-PT"/>
        </w:rPr>
        <w:t>Terceira</w:t>
      </w:r>
      <w:r w:rsidR="00D777ED">
        <w:rPr>
          <w:rFonts w:ascii="Arial" w:hAnsi="Arial"/>
          <w:b/>
          <w:bCs/>
          <w:lang w:val="pt-PT"/>
        </w:rPr>
        <w:t xml:space="preserve"> Reunião Ordinária do Conselho de Administração da Associação Brasileira de Pesquisa e Inovação Industrial – </w:t>
      </w:r>
      <w:r w:rsidR="00D777ED" w:rsidRPr="00C26529">
        <w:rPr>
          <w:rFonts w:ascii="Arial" w:hAnsi="Arial"/>
          <w:b/>
          <w:bCs/>
        </w:rPr>
        <w:t xml:space="preserve">EMBRAPII </w:t>
      </w:r>
    </w:p>
    <w:p w14:paraId="54CD5303" w14:textId="28E5C24D" w:rsidR="003B09BB" w:rsidRDefault="00D777ED" w:rsidP="00110D90">
      <w:pPr>
        <w:pStyle w:val="Corpo"/>
        <w:widowControl w:val="0"/>
        <w:spacing w:after="0" w:line="360" w:lineRule="auto"/>
        <w:jc w:val="both"/>
      </w:pPr>
      <w:bookmarkStart w:id="0" w:name="_headingh.gjdgxs"/>
      <w:bookmarkEnd w:id="0"/>
      <w:r>
        <w:t>Aos</w:t>
      </w:r>
      <w:r w:rsidR="00DA2778">
        <w:t xml:space="preserve"> dezessete dias do mês de agosto de dois</w:t>
      </w:r>
      <w:r>
        <w:t xml:space="preserve"> mil e vinte e três, às </w:t>
      </w:r>
      <w:r w:rsidR="00DA2778">
        <w:t>10h00</w:t>
      </w:r>
      <w:r>
        <w:t xml:space="preserve">, foi realizada, no formato híbrido, a Trigésima </w:t>
      </w:r>
      <w:r w:rsidR="00DA2778">
        <w:t>Terceira</w:t>
      </w:r>
      <w:r>
        <w:t xml:space="preserve"> Reunião Ordinária do Conselho de Administração da Associação Brasileira de Pesquisa e Inovação Industrial - EMBRAPII, de forma presencial n</w:t>
      </w:r>
      <w:r w:rsidR="00DA2778">
        <w:t>o Setor Bancário Norte, Quadra 01, Bloco I, Edifício Armando Monteiro Neto, 1</w:t>
      </w:r>
      <w:r w:rsidR="00CE5A73">
        <w:t>3</w:t>
      </w:r>
      <w:r w:rsidR="00DA2778">
        <w:t xml:space="preserve">º andar, </w:t>
      </w:r>
      <w:r>
        <w:t xml:space="preserve">na cidade de </w:t>
      </w:r>
      <w:r w:rsidR="00DA2778">
        <w:t>Brasília, Distrito Federal,</w:t>
      </w:r>
      <w:r>
        <w:t xml:space="preserve"> e por meio virtual pelo link do aplicativo </w:t>
      </w:r>
      <w:r w:rsidR="00DA2778">
        <w:t>Google Meet:</w:t>
      </w:r>
      <w:r w:rsidR="008A6CEC" w:rsidRPr="008A6CEC">
        <w:t xml:space="preserve"> meet.google.com/pym-btaf-djq</w:t>
      </w:r>
      <w:r w:rsidR="008A6CEC">
        <w:t xml:space="preserve">, </w:t>
      </w:r>
      <w:r>
        <w:t>contando com a participação presencial do Presidente do Conselho, João Fernando Gomes de Oliveira e dos seguintes Conselheiros:</w:t>
      </w:r>
      <w:r w:rsidR="00DA2778">
        <w:t xml:space="preserve"> Pedro Wongtschowski, Rafael Ramacciotti Lucchesi, Rubens Diniz Tavares, </w:t>
      </w:r>
      <w:r>
        <w:t xml:space="preserve">Getúlio Marques </w:t>
      </w:r>
      <w:r w:rsidR="007202A3">
        <w:t>Ferreira e</w:t>
      </w:r>
      <w:r>
        <w:t xml:space="preserve"> </w:t>
      </w:r>
      <w:r w:rsidR="004E7069">
        <w:t xml:space="preserve">Elias Ramos de Souza. </w:t>
      </w:r>
      <w:r>
        <w:t xml:space="preserve">Participaram de forma virtual os seguintes conselheiros: </w:t>
      </w:r>
      <w:r w:rsidR="004E7069">
        <w:t xml:space="preserve">Uallace Moreira Lima, </w:t>
      </w:r>
      <w:r w:rsidR="00DA2778">
        <w:t>Helena Bonciani Nader, José Luis Pinho Leite Gordon</w:t>
      </w:r>
      <w:r w:rsidR="003B09BB">
        <w:t>.</w:t>
      </w:r>
      <w:r>
        <w:t xml:space="preserve"> O</w:t>
      </w:r>
      <w:r w:rsidR="004E7069">
        <w:t>s</w:t>
      </w:r>
      <w:r>
        <w:t xml:space="preserve"> Conselheir</w:t>
      </w:r>
      <w:r w:rsidR="003B09BB">
        <w:t>o</w:t>
      </w:r>
      <w:r w:rsidR="004E7069">
        <w:t>s</w:t>
      </w:r>
      <w:r w:rsidR="003B09BB">
        <w:t xml:space="preserve"> </w:t>
      </w:r>
      <w:r>
        <w:t>Robson Braga de Andrade</w:t>
      </w:r>
      <w:r w:rsidR="00286CB3">
        <w:t xml:space="preserve">, </w:t>
      </w:r>
      <w:r w:rsidR="004E7069">
        <w:t xml:space="preserve">Rafael Correa Fabra Navarro </w:t>
      </w:r>
      <w:r w:rsidR="00286CB3">
        <w:t xml:space="preserve">e Bruno Quick Lourenço de Lima, </w:t>
      </w:r>
      <w:r w:rsidR="004E7069">
        <w:t>foram</w:t>
      </w:r>
      <w:r>
        <w:t xml:space="preserve"> representado</w:t>
      </w:r>
      <w:r w:rsidR="004E7069">
        <w:t>s</w:t>
      </w:r>
      <w:r>
        <w:t xml:space="preserve"> por procuração pelo Conselheiro </w:t>
      </w:r>
      <w:bookmarkStart w:id="1" w:name="_Hlk111642507"/>
      <w:r>
        <w:t>Rafael Esmeraldo Lucchesi Ramacciotti</w:t>
      </w:r>
      <w:bookmarkEnd w:id="1"/>
      <w:r w:rsidR="00286CB3">
        <w:t>,</w:t>
      </w:r>
      <w:r w:rsidR="004E7069">
        <w:t xml:space="preserve"> pelo Conselheiro Pedro Wongtschowski, </w:t>
      </w:r>
      <w:r w:rsidR="00286CB3">
        <w:t xml:space="preserve">e pelo senhor Paulo Renato Macedo Cabral, Gerente de Inovação do SEBRAE Nacional, </w:t>
      </w:r>
      <w:r w:rsidR="004E7069">
        <w:t xml:space="preserve">respectivamente. O </w:t>
      </w:r>
      <w:r w:rsidR="00034D29">
        <w:t>C</w:t>
      </w:r>
      <w:r w:rsidR="004E7069">
        <w:t>onselheiro Carlos Augusto Grabois Gadelha</w:t>
      </w:r>
      <w:r w:rsidR="00286CB3">
        <w:t xml:space="preserve"> foi</w:t>
      </w:r>
      <w:r w:rsidR="004E7069">
        <w:t xml:space="preserve"> </w:t>
      </w:r>
      <w:r w:rsidR="00142402">
        <w:t>representado</w:t>
      </w:r>
      <w:r w:rsidR="007202A3">
        <w:t>,</w:t>
      </w:r>
      <w:r w:rsidR="00142402">
        <w:t xml:space="preserve"> </w:t>
      </w:r>
      <w:r w:rsidR="007202A3">
        <w:t xml:space="preserve">como ouvinte, </w:t>
      </w:r>
      <w:r w:rsidR="00146B13">
        <w:t>p</w:t>
      </w:r>
      <w:r w:rsidR="00142402">
        <w:t>elo</w:t>
      </w:r>
      <w:r w:rsidR="00286CB3">
        <w:t xml:space="preserve"> </w:t>
      </w:r>
      <w:r w:rsidR="00142402">
        <w:t>senhor</w:t>
      </w:r>
      <w:r w:rsidR="00DA2778">
        <w:t xml:space="preserve"> Leandro </w:t>
      </w:r>
      <w:r w:rsidR="004E7069">
        <w:t>Safatle</w:t>
      </w:r>
      <w:r w:rsidR="009B7BFD">
        <w:t xml:space="preserve"> (</w:t>
      </w:r>
      <w:r w:rsidR="009B7BFD" w:rsidRPr="008A6CEC">
        <w:t>participação virtual)</w:t>
      </w:r>
      <w:r w:rsidR="00142402" w:rsidRPr="008A6CEC">
        <w:t>,</w:t>
      </w:r>
      <w:r w:rsidR="00142402">
        <w:t xml:space="preserve"> Diretor do Departamento do Complexo Econômico Industrial da Saúde, da S</w:t>
      </w:r>
      <w:r w:rsidR="00410E1D">
        <w:t>ECT</w:t>
      </w:r>
      <w:r w:rsidR="00034D29">
        <w:t>ICS</w:t>
      </w:r>
      <w:r w:rsidR="00286CB3">
        <w:t>,</w:t>
      </w:r>
      <w:r w:rsidR="00142402">
        <w:t xml:space="preserve"> do Ministério da Saúde</w:t>
      </w:r>
      <w:r w:rsidR="008A6CEC">
        <w:t>.</w:t>
      </w:r>
      <w:r>
        <w:t xml:space="preserve"> Registrou-se também a participação dos seguintes </w:t>
      </w:r>
      <w:r w:rsidR="00DA2778">
        <w:t xml:space="preserve">diretores </w:t>
      </w:r>
      <w:r>
        <w:t xml:space="preserve">da EMBRAPII: </w:t>
      </w:r>
      <w:r w:rsidR="00DA2778">
        <w:t>Francisco Saboya Albuquerque Neto</w:t>
      </w:r>
      <w:r w:rsidR="00142402">
        <w:t xml:space="preserve"> (Diretor-Presidente), Igor Manhães Nazareth (D</w:t>
      </w:r>
      <w:r>
        <w:t>iretor de Planejamento e Relações Institucionais</w:t>
      </w:r>
      <w:r w:rsidR="00142402">
        <w:t xml:space="preserve">) e </w:t>
      </w:r>
      <w:r w:rsidR="00DA2778">
        <w:t>Marcelo Fabrício Prim</w:t>
      </w:r>
      <w:r w:rsidR="00142402">
        <w:t xml:space="preserve"> (Diretor de Operações)</w:t>
      </w:r>
      <w:r>
        <w:t xml:space="preserve">. O Presidente do Conselho convidou a Sra. Erlane de Cássia Silva Mendes para secretariar a reunião. </w:t>
      </w:r>
      <w:r w:rsidR="007471C2">
        <w:t xml:space="preserve">Os itens foram discutidos conforme segue:  </w:t>
      </w:r>
    </w:p>
    <w:p w14:paraId="7330E205" w14:textId="0031F30E" w:rsidR="003B09BB" w:rsidRPr="005B6D58" w:rsidRDefault="003B09BB" w:rsidP="002861C4">
      <w:pPr>
        <w:pStyle w:val="Corpo"/>
        <w:numPr>
          <w:ilvl w:val="0"/>
          <w:numId w:val="2"/>
        </w:numPr>
        <w:shd w:val="clear" w:color="auto" w:fill="FFFFFF"/>
        <w:spacing w:after="120" w:line="360" w:lineRule="auto"/>
        <w:ind w:left="714" w:hanging="357"/>
        <w:jc w:val="both"/>
        <w:rPr>
          <w:rFonts w:ascii="Arial" w:hAnsi="Arial"/>
          <w:b/>
          <w:bCs/>
          <w:lang w:val="pt-PT"/>
        </w:rPr>
      </w:pPr>
      <w:r w:rsidRPr="003B09BB">
        <w:rPr>
          <w:rFonts w:ascii="Arial" w:hAnsi="Arial"/>
          <w:b/>
          <w:bCs/>
          <w:lang w:val="nl-NL"/>
        </w:rPr>
        <w:t>Posse do representante do Ministério da Ciência, Tecnologia e Inovação (MCTI)</w:t>
      </w:r>
      <w:r>
        <w:rPr>
          <w:rFonts w:ascii="Arial" w:hAnsi="Arial"/>
          <w:b/>
          <w:bCs/>
          <w:lang w:val="nl-NL"/>
        </w:rPr>
        <w:t xml:space="preserve">. </w:t>
      </w:r>
      <w:r>
        <w:rPr>
          <w:rFonts w:ascii="Arial" w:hAnsi="Arial"/>
          <w:lang w:val="pt-PT"/>
        </w:rPr>
        <w:t>O Presidente do Conselho deu posse ao Sr. Elias Ramos de Souza, Diretor de Inovação da FINEP (Financiadora de Estudos e Projetos) como representante do MCTI no Conselho de Administração, na qualidade de membro nato</w:t>
      </w:r>
      <w:r w:rsidR="00146B13">
        <w:rPr>
          <w:rFonts w:ascii="Arial" w:hAnsi="Arial"/>
          <w:lang w:val="pt-PT"/>
        </w:rPr>
        <w:t xml:space="preserve">, nos termos do </w:t>
      </w:r>
      <w:r w:rsidR="00146B13" w:rsidRPr="00146B13">
        <w:rPr>
          <w:rFonts w:ascii="Arial" w:hAnsi="Arial"/>
          <w:lang w:val="pt-PT"/>
        </w:rPr>
        <w:t>Artigo 16, Inciso I, alínea “a”</w:t>
      </w:r>
      <w:r w:rsidR="007471C2">
        <w:rPr>
          <w:rFonts w:ascii="Arial" w:hAnsi="Arial"/>
          <w:lang w:val="pt-PT"/>
        </w:rPr>
        <w:t xml:space="preserve"> do Estatuto Social.</w:t>
      </w:r>
    </w:p>
    <w:p w14:paraId="1DF7B160" w14:textId="4FA306CE" w:rsidR="00E337DC" w:rsidRPr="00E337DC" w:rsidRDefault="00146B13" w:rsidP="00146B13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46B13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>Alteração do Estatuto Social</w:t>
      </w:r>
      <w:r w:rsidR="007471C2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4548A" w:rsidRP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 Conselho de Administração aprovou a </w:t>
      </w:r>
      <w:r w:rsidR="003D18E6" w:rsidRP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alteração do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Artigo 27, Inciso IX, do </w:t>
      </w:r>
      <w:r w:rsidR="003D18E6" w:rsidRP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Estatuto Social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3D18E6" w:rsidRP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que dispõe sobre </w:t>
      </w:r>
      <w:r w:rsid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a i</w:t>
      </w:r>
      <w:r w:rsidR="00A72E34" w:rsidRP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ndicação do Diretor-Presidente Substituto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337DC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o qual passa a vigorar com a seguinte redação:</w:t>
      </w:r>
    </w:p>
    <w:p w14:paraId="3107A536" w14:textId="77777777" w:rsidR="00123044" w:rsidRPr="00123044" w:rsidRDefault="00123044" w:rsidP="00110D90">
      <w:pPr>
        <w:pStyle w:val="PargrafodaLista"/>
        <w:ind w:left="3119" w:hanging="1559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Capítulo VIII: Da Diretoria Colegiada</w:t>
      </w:r>
    </w:p>
    <w:p w14:paraId="0D59E468" w14:textId="77777777" w:rsidR="00123044" w:rsidRPr="00123044" w:rsidRDefault="00123044" w:rsidP="00110D90">
      <w:pPr>
        <w:pStyle w:val="PargrafodaLista"/>
        <w:ind w:left="3119" w:hanging="1559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(...)</w:t>
      </w:r>
    </w:p>
    <w:p w14:paraId="4C9C30D0" w14:textId="77777777" w:rsidR="00123044" w:rsidRPr="00123044" w:rsidRDefault="00123044" w:rsidP="00110D90">
      <w:pPr>
        <w:pStyle w:val="PargrafodaLista"/>
        <w:ind w:left="3119" w:hanging="1559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Art. 27 – Compete ao Diretor-Presidente da EMBRAPII:</w:t>
      </w:r>
    </w:p>
    <w:p w14:paraId="1F097CE6" w14:textId="77777777" w:rsidR="00123044" w:rsidRPr="00123044" w:rsidRDefault="00123044" w:rsidP="00110D90">
      <w:pPr>
        <w:pStyle w:val="PargrafodaLista"/>
        <w:ind w:left="3119" w:hanging="1559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(...)</w:t>
      </w:r>
    </w:p>
    <w:p w14:paraId="4A093528" w14:textId="77777777" w:rsidR="00123044" w:rsidRPr="00123044" w:rsidRDefault="00123044" w:rsidP="00110D90">
      <w:pPr>
        <w:pStyle w:val="PargrafodaLista"/>
        <w:ind w:left="3119" w:hanging="1559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IX – indicar seu substituto entre os demais Diretores;</w:t>
      </w:r>
    </w:p>
    <w:p w14:paraId="1FD0CE98" w14:textId="5E4922CF" w:rsidR="00123044" w:rsidRDefault="00123044" w:rsidP="00110D90">
      <w:pPr>
        <w:pStyle w:val="PargrafodaLista"/>
        <w:ind w:left="3119" w:hanging="1559"/>
        <w:jc w:val="both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(...)</w:t>
      </w:r>
    </w:p>
    <w:p w14:paraId="3B8CBDE1" w14:textId="635DB1B9" w:rsidR="00123044" w:rsidRPr="00123044" w:rsidRDefault="00146B13" w:rsidP="00146B13">
      <w:pPr>
        <w:pStyle w:val="PargrafodaLista"/>
        <w:spacing w:line="360" w:lineRule="auto"/>
        <w:ind w:left="426" w:hanging="69"/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 Conselho aprovou, ainda, a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inclusã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 do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Parágrafo 6º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no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Artigo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D77BB6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do Regimento Interno, que dispõe sobre a </w:t>
      </w:r>
      <w:r w:rsid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representação dos membros do Conselho em Reuniões do CA, </w:t>
      </w:r>
      <w:r w:rsidR="00123044" w:rsidRPr="00123044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o qual passa a vigorar com a seguinte redação:</w:t>
      </w:r>
    </w:p>
    <w:p w14:paraId="35217E35" w14:textId="572B84A6" w:rsidR="00123044" w:rsidRDefault="00123044" w:rsidP="00110D90">
      <w:pPr>
        <w:pStyle w:val="PargrafodaLista"/>
        <w:ind w:left="1560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Seção II</w:t>
      </w:r>
      <w:r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123044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Conselho de Administração</w:t>
      </w:r>
    </w:p>
    <w:p w14:paraId="76FE93E9" w14:textId="760190EB" w:rsidR="00E337DC" w:rsidRPr="00E337DC" w:rsidRDefault="00E337DC" w:rsidP="00764F42">
      <w:pPr>
        <w:pStyle w:val="PargrafodaLista"/>
        <w:ind w:left="1560"/>
        <w:jc w:val="both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E337DC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Art. 15. O Conselho de Administração é o órgão de orientação e deliberação superior e tem a sua composição e competências definidas nos arts. 16 e 19, respectivamente, do Estatuto.</w:t>
      </w:r>
    </w:p>
    <w:p w14:paraId="1F7D5A64" w14:textId="77777777" w:rsidR="00E337DC" w:rsidRPr="00E337DC" w:rsidRDefault="00E337DC" w:rsidP="00110D90">
      <w:pPr>
        <w:pStyle w:val="PargrafodaLista"/>
        <w:ind w:left="1560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E337DC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(...)</w:t>
      </w:r>
    </w:p>
    <w:p w14:paraId="1EAE5EBA" w14:textId="222FEB34" w:rsidR="00E337DC" w:rsidRPr="00E337DC" w:rsidRDefault="00E337DC" w:rsidP="00764F42">
      <w:pPr>
        <w:pStyle w:val="PargrafodaLista"/>
        <w:ind w:left="1560"/>
        <w:jc w:val="both"/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E337DC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§ 6º - Os membros do Conselho de Administração poderão ser representados nas reuniões do Conselho por procuração outorgada a outro membro do Conselho, que exercerá, em nome do outorgante, o direito a voz e voto</w:t>
      </w:r>
      <w:r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0C2ACBE" w14:textId="1EC6BFF7" w:rsidR="003B09BB" w:rsidRPr="00F765B5" w:rsidRDefault="003B09BB" w:rsidP="007202A3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3B09BB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Homologação da aprovação </w:t>
      </w:r>
      <w:r w:rsidRPr="001B46B6">
        <w:rPr>
          <w:rFonts w:ascii="Arial" w:hAnsi="Arial"/>
          <w:b/>
          <w:bCs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Ad Referendum</w:t>
      </w:r>
      <w:r w:rsidRPr="003B09BB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do 10º Termo</w:t>
      </w:r>
      <w:r w:rsidR="00F765B5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765B5" w:rsidRPr="00F765B5">
        <w:t xml:space="preserve"> </w:t>
      </w:r>
      <w:r w:rsidR="00F765B5" w:rsidRP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 Conselho homologou a aprovação </w:t>
      </w:r>
      <w:r w:rsidR="00F765B5" w:rsidRPr="00F765B5">
        <w:rPr>
          <w:rFonts w:ascii="Arial" w:hAnsi="Arial"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Ad Referendum</w:t>
      </w:r>
      <w:r w:rsidR="00F765B5" w:rsidRP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feita pelo Presidente do Conselho do 10º Termo Aditivo do novo Contrato de Gestão, que trata do repasse pelo M</w:t>
      </w:r>
      <w:r w:rsidR="007471C2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CT</w:t>
      </w:r>
      <w:r w:rsidR="00410E1D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F765B5" w:rsidRP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de recursos no valor </w:t>
      </w:r>
      <w:r w:rsid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F765B5" w:rsidRP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e R$ 14.288.000,00</w:t>
      </w:r>
      <w:r w:rsidR="00F765B5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, valor este atualizado pela referida pasta, em substituição ao valor anteriormente aprovado na 32ª Reunião do CA.</w:t>
      </w:r>
    </w:p>
    <w:p w14:paraId="516C29C3" w14:textId="15666D2A" w:rsidR="003B09BB" w:rsidRPr="002861C4" w:rsidRDefault="003B09BB" w:rsidP="007202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</w:pPr>
      <w:r w:rsidRPr="003B09BB">
        <w:rPr>
          <w:rFonts w:ascii="Arial" w:hAnsi="Arial" w:cs="Arial"/>
          <w:b/>
          <w:bCs/>
          <w:shd w:val="clear" w:color="auto" w:fill="FFFFFF"/>
          <w:lang w:val="pt-BR"/>
        </w:rPr>
        <w:t xml:space="preserve">Homologação da aprovação </w:t>
      </w:r>
      <w:r w:rsidRPr="003B09BB">
        <w:rPr>
          <w:rFonts w:ascii="Arial" w:hAnsi="Arial" w:cs="Arial"/>
          <w:b/>
          <w:bCs/>
          <w:i/>
          <w:iCs/>
          <w:shd w:val="clear" w:color="auto" w:fill="FFFFFF"/>
          <w:lang w:val="pt-BR"/>
        </w:rPr>
        <w:t>Ad Referendum</w:t>
      </w:r>
      <w:r w:rsidRPr="003B09BB">
        <w:rPr>
          <w:rFonts w:ascii="Arial" w:hAnsi="Arial" w:cs="Arial"/>
          <w:b/>
          <w:bCs/>
          <w:shd w:val="clear" w:color="auto" w:fill="FFFFFF"/>
          <w:lang w:val="pt-BR"/>
        </w:rPr>
        <w:t xml:space="preserve"> do 11º Termo Aditivo</w:t>
      </w:r>
      <w:r w:rsidR="005B6D58">
        <w:rPr>
          <w:rFonts w:ascii="Arial" w:hAnsi="Arial" w:cs="Arial"/>
          <w:b/>
          <w:bCs/>
          <w:shd w:val="clear" w:color="auto" w:fill="FFFFFF"/>
          <w:lang w:val="pt-BR"/>
        </w:rPr>
        <w:t xml:space="preserve">. </w:t>
      </w:r>
      <w:r w:rsidR="00F765B5" w:rsidRPr="002861C4"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  <w:t xml:space="preserve">O Conselho homologou a aprovação </w:t>
      </w:r>
      <w:r w:rsidR="00F765B5" w:rsidRPr="007202A3">
        <w:rPr>
          <w:rFonts w:ascii="Arial" w:hAnsi="Arial" w:cs="Arial"/>
          <w:i/>
          <w:iCs/>
          <w:color w:val="000000"/>
          <w:sz w:val="22"/>
          <w:szCs w:val="22"/>
          <w:u w:color="000000"/>
          <w:shd w:val="clear" w:color="auto" w:fill="FFFFFF"/>
          <w:lang w:val="pt-PT" w:eastAsia="pt-BR"/>
        </w:rPr>
        <w:t>Ad Referendum</w:t>
      </w:r>
      <w:r w:rsidR="00F765B5" w:rsidRPr="002861C4"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  <w:t xml:space="preserve"> feita pelo Presidente do Conselho do 11º Termo Aditivo do novo Contrato de Gestão, que trata do repasse pelo M</w:t>
      </w:r>
      <w:r w:rsidR="007471C2"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  <w:t>EC</w:t>
      </w:r>
      <w:r w:rsidR="00F765B5" w:rsidRPr="002861C4"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  <w:t xml:space="preserve"> de recursos no valor de R$ 58.000.000,00</w:t>
      </w:r>
      <w:r w:rsidR="00410E1D">
        <w:rPr>
          <w:rFonts w:ascii="Arial" w:hAnsi="Arial" w:cs="Arial"/>
          <w:color w:val="000000"/>
          <w:sz w:val="22"/>
          <w:szCs w:val="22"/>
          <w:u w:color="000000"/>
          <w:shd w:val="clear" w:color="auto" w:fill="FFFFFF"/>
          <w:lang w:val="pt-PT" w:eastAsia="pt-BR"/>
        </w:rPr>
        <w:t>.</w:t>
      </w:r>
    </w:p>
    <w:p w14:paraId="4613E57B" w14:textId="55031A6B" w:rsidR="00F765B5" w:rsidRPr="002861C4" w:rsidRDefault="003B09BB" w:rsidP="007202A3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F765B5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Homologação da aprovação </w:t>
      </w:r>
      <w:r w:rsidRPr="001B46B6">
        <w:rPr>
          <w:rFonts w:ascii="Arial" w:hAnsi="Arial"/>
          <w:b/>
          <w:bCs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Ad Referendum</w:t>
      </w:r>
      <w:r w:rsidRPr="00F765B5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do 12º Termo Aditivo</w:t>
      </w:r>
      <w:r w:rsidR="00F765B5" w:rsidRPr="00F765B5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F765B5" w:rsidRPr="002861C4">
        <w:rPr>
          <w:rFonts w:ascii="Arial" w:hAnsi="Arial" w:cs="Arial"/>
          <w:shd w:val="clear" w:color="auto" w:fill="FFFFFF"/>
        </w:rPr>
        <w:t xml:space="preserve">O Conselho homologou a aprovação </w:t>
      </w:r>
      <w:r w:rsidR="00F765B5" w:rsidRPr="007202A3">
        <w:rPr>
          <w:rFonts w:ascii="Arial" w:hAnsi="Arial" w:cs="Arial"/>
          <w:i/>
          <w:iCs/>
          <w:shd w:val="clear" w:color="auto" w:fill="FFFFFF"/>
        </w:rPr>
        <w:t>Ad Referendum</w:t>
      </w:r>
      <w:r w:rsidR="00F765B5" w:rsidRPr="002861C4">
        <w:rPr>
          <w:rFonts w:ascii="Arial" w:hAnsi="Arial" w:cs="Arial"/>
          <w:shd w:val="clear" w:color="auto" w:fill="FFFFFF"/>
        </w:rPr>
        <w:t xml:space="preserve"> feita pelo Presidente do Conselho do 12º Termo Aditivo do novo Contrato de Gestão, que trata do repasse pelo Ministério da Saúde de recursos no valor de R$ 35.000.000,00</w:t>
      </w:r>
      <w:r w:rsidR="00410E1D">
        <w:rPr>
          <w:rFonts w:ascii="Arial" w:hAnsi="Arial" w:cs="Arial"/>
          <w:shd w:val="clear" w:color="auto" w:fill="FFFFFF"/>
        </w:rPr>
        <w:t>.</w:t>
      </w:r>
    </w:p>
    <w:p w14:paraId="681BA873" w14:textId="4D38D645" w:rsidR="00970FFE" w:rsidRPr="002861C4" w:rsidRDefault="003B09BB" w:rsidP="007202A3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1B46B6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Homologação da aprovação </w:t>
      </w:r>
      <w:r w:rsidRPr="001B46B6">
        <w:rPr>
          <w:rFonts w:ascii="Arial" w:hAnsi="Arial"/>
          <w:b/>
          <w:bCs/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Ad Referendum</w:t>
      </w:r>
      <w:r w:rsidRPr="001B46B6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do resultado da Chamada nº 01/2022 – Centro de Competência</w:t>
      </w:r>
      <w:r w:rsidR="00970FFE">
        <w:rPr>
          <w:rFonts w:ascii="Arial" w:hAnsi="Arial"/>
          <w:b/>
          <w:b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970FFE" w:rsidRPr="002861C4">
        <w:rPr>
          <w:rFonts w:ascii="Arial" w:hAnsi="Arial" w:cs="Arial"/>
          <w:shd w:val="clear" w:color="auto" w:fill="FFFFFF"/>
        </w:rPr>
        <w:t xml:space="preserve">O Conselho homologou a aprovação </w:t>
      </w:r>
      <w:r w:rsidR="00970FFE" w:rsidRPr="007202A3">
        <w:rPr>
          <w:rFonts w:ascii="Arial" w:hAnsi="Arial" w:cs="Arial"/>
          <w:i/>
          <w:iCs/>
          <w:shd w:val="clear" w:color="auto" w:fill="FFFFFF"/>
        </w:rPr>
        <w:t>Ad Referendum</w:t>
      </w:r>
      <w:r w:rsidR="00970FFE" w:rsidRPr="002861C4">
        <w:rPr>
          <w:rFonts w:ascii="Arial" w:hAnsi="Arial" w:cs="Arial"/>
          <w:shd w:val="clear" w:color="auto" w:fill="FFFFFF"/>
        </w:rPr>
        <w:t xml:space="preserve"> do resultado da Chamada 01/2022 – Centro de Competência, para o credenciamento das seguintes instituições: </w:t>
      </w:r>
    </w:p>
    <w:tbl>
      <w:tblPr>
        <w:tblW w:w="935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883"/>
        <w:gridCol w:w="4056"/>
      </w:tblGrid>
      <w:tr w:rsidR="001330C1" w:rsidRPr="00764F42" w14:paraId="146F5D4D" w14:textId="77777777" w:rsidTr="0073055D">
        <w:trPr>
          <w:trHeight w:val="234"/>
        </w:trPr>
        <w:tc>
          <w:tcPr>
            <w:tcW w:w="1417" w:type="dxa"/>
            <w:vAlign w:val="center"/>
          </w:tcPr>
          <w:p w14:paraId="3DA96538" w14:textId="61FDDCAA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Código</w:t>
            </w:r>
          </w:p>
        </w:tc>
        <w:tc>
          <w:tcPr>
            <w:tcW w:w="3883" w:type="dxa"/>
            <w:vAlign w:val="center"/>
          </w:tcPr>
          <w:p w14:paraId="269CDAF4" w14:textId="74A0CBCB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Candidata Credenciada</w:t>
            </w:r>
          </w:p>
        </w:tc>
        <w:tc>
          <w:tcPr>
            <w:tcW w:w="4056" w:type="dxa"/>
          </w:tcPr>
          <w:p w14:paraId="6A8892A9" w14:textId="457A1196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Área Temática do Centro de Competência</w:t>
            </w:r>
          </w:p>
        </w:tc>
      </w:tr>
      <w:tr w:rsidR="001330C1" w:rsidRPr="00764F42" w14:paraId="5B04EA21" w14:textId="77777777" w:rsidTr="0073055D">
        <w:trPr>
          <w:trHeight w:val="392"/>
        </w:trPr>
        <w:tc>
          <w:tcPr>
            <w:tcW w:w="1417" w:type="dxa"/>
            <w:vAlign w:val="center"/>
          </w:tcPr>
          <w:p w14:paraId="0F5B08C6" w14:textId="77017843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112" w:firstLine="1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CC1.22.212</w:t>
            </w:r>
          </w:p>
        </w:tc>
        <w:tc>
          <w:tcPr>
            <w:tcW w:w="3883" w:type="dxa"/>
          </w:tcPr>
          <w:p w14:paraId="326C5771" w14:textId="63149DA4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INATEL (Instituto Nacional de Telecomunicações)</w:t>
            </w:r>
          </w:p>
        </w:tc>
        <w:tc>
          <w:tcPr>
            <w:tcW w:w="4056" w:type="dxa"/>
          </w:tcPr>
          <w:p w14:paraId="016356C8" w14:textId="28F084E1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Centro de Competência em Tecnologia e infraestruturas de conectividade 5G e 6G</w:t>
            </w:r>
          </w:p>
        </w:tc>
      </w:tr>
      <w:tr w:rsidR="001330C1" w:rsidRPr="00764F42" w14:paraId="56E06BBA" w14:textId="77777777" w:rsidTr="0073055D">
        <w:trPr>
          <w:trHeight w:val="254"/>
        </w:trPr>
        <w:tc>
          <w:tcPr>
            <w:tcW w:w="1417" w:type="dxa"/>
            <w:vAlign w:val="center"/>
          </w:tcPr>
          <w:p w14:paraId="6696EC06" w14:textId="0E6F9B34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CC1.22.457</w:t>
            </w:r>
          </w:p>
        </w:tc>
        <w:tc>
          <w:tcPr>
            <w:tcW w:w="3883" w:type="dxa"/>
          </w:tcPr>
          <w:p w14:paraId="46E98708" w14:textId="2E267F96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CPQD (Centro de Pesquisa e Desenvolvimento em Telecomunicações)</w:t>
            </w:r>
          </w:p>
        </w:tc>
        <w:tc>
          <w:tcPr>
            <w:tcW w:w="4056" w:type="dxa"/>
            <w:vAlign w:val="center"/>
          </w:tcPr>
          <w:p w14:paraId="07EE2A7B" w14:textId="15F95AC9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Centro de Competência em Open RAN</w:t>
            </w:r>
          </w:p>
        </w:tc>
      </w:tr>
      <w:tr w:rsidR="001330C1" w:rsidRPr="00764F42" w14:paraId="64ED4B2E" w14:textId="77777777" w:rsidTr="0073055D">
        <w:trPr>
          <w:trHeight w:val="392"/>
        </w:trPr>
        <w:tc>
          <w:tcPr>
            <w:tcW w:w="1417" w:type="dxa"/>
            <w:vAlign w:val="center"/>
          </w:tcPr>
          <w:p w14:paraId="7A919D80" w14:textId="6AA1CCEA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CC1.22.671</w:t>
            </w:r>
          </w:p>
        </w:tc>
        <w:tc>
          <w:tcPr>
            <w:tcW w:w="3883" w:type="dxa"/>
          </w:tcPr>
          <w:p w14:paraId="3F543D06" w14:textId="1A1C9AD4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CEIA-UFG (Centro de Excelência em Inteligência Artificial) - Universidade Federal de Goiás)</w:t>
            </w:r>
          </w:p>
        </w:tc>
        <w:tc>
          <w:tcPr>
            <w:tcW w:w="4056" w:type="dxa"/>
            <w:vAlign w:val="center"/>
          </w:tcPr>
          <w:p w14:paraId="1DB5DD08" w14:textId="566C6745" w:rsidR="001330C1" w:rsidRPr="001330C1" w:rsidRDefault="001330C1" w:rsidP="00730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330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Centro de Competência em Tecnologias imersivas aplicadas a mundos virtuais</w:t>
            </w:r>
          </w:p>
        </w:tc>
      </w:tr>
    </w:tbl>
    <w:p w14:paraId="26E3DA3D" w14:textId="77777777" w:rsidR="001330C1" w:rsidRPr="001330C1" w:rsidRDefault="001330C1" w:rsidP="001330C1">
      <w:pPr>
        <w:rPr>
          <w:rFonts w:ascii="Arial" w:hAnsi="Arial"/>
          <w:lang w:val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0BFB16E" w14:textId="5B2834D0" w:rsidR="00853D45" w:rsidRPr="00853D45" w:rsidRDefault="003B09BB" w:rsidP="00110D90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3D45">
        <w:rPr>
          <w:rFonts w:ascii="Arial" w:hAnsi="Arial" w:cs="Arial"/>
          <w:b/>
          <w:bCs/>
          <w:shd w:val="clear" w:color="auto" w:fill="FFFFFF"/>
        </w:rPr>
        <w:t xml:space="preserve">Homologação da aprovação </w:t>
      </w:r>
      <w:r w:rsidRPr="00853D45">
        <w:rPr>
          <w:rFonts w:ascii="Arial" w:hAnsi="Arial" w:cs="Arial"/>
          <w:b/>
          <w:bCs/>
          <w:i/>
          <w:iCs/>
          <w:shd w:val="clear" w:color="auto" w:fill="FFFFFF"/>
        </w:rPr>
        <w:t>Ad Referendum</w:t>
      </w:r>
      <w:r w:rsidRPr="00853D45">
        <w:rPr>
          <w:rFonts w:ascii="Arial" w:hAnsi="Arial" w:cs="Arial"/>
          <w:b/>
          <w:bCs/>
          <w:shd w:val="clear" w:color="auto" w:fill="FFFFFF"/>
        </w:rPr>
        <w:t xml:space="preserve"> do resultado da Chamada nº03/2022 – Centro de Competência em Terapias Avançadas GenBR/MR-EMBRAPII</w:t>
      </w:r>
      <w:r w:rsidR="001B46B6" w:rsidRPr="00853D45">
        <w:rPr>
          <w:rFonts w:ascii="Arial" w:hAnsi="Arial" w:cs="Arial"/>
          <w:shd w:val="clear" w:color="auto" w:fill="FFFFFF"/>
        </w:rPr>
        <w:t xml:space="preserve">. O Conselho </w:t>
      </w:r>
      <w:r w:rsidR="001B46B6" w:rsidRPr="00853D45">
        <w:rPr>
          <w:rFonts w:ascii="Arial" w:hAnsi="Arial" w:cs="Arial"/>
          <w:shd w:val="clear" w:color="auto" w:fill="FFFFFF"/>
        </w:rPr>
        <w:lastRenderedPageBreak/>
        <w:t xml:space="preserve">homologou a aprovação </w:t>
      </w:r>
      <w:r w:rsidR="001B46B6" w:rsidRPr="00F01926">
        <w:rPr>
          <w:rFonts w:ascii="Arial" w:hAnsi="Arial" w:cs="Arial"/>
          <w:i/>
          <w:iCs/>
          <w:shd w:val="clear" w:color="auto" w:fill="FFFFFF"/>
        </w:rPr>
        <w:t>Ad Referendum</w:t>
      </w:r>
      <w:r w:rsidR="001B46B6" w:rsidRPr="00853D45">
        <w:rPr>
          <w:rFonts w:ascii="Arial" w:hAnsi="Arial" w:cs="Arial"/>
          <w:shd w:val="clear" w:color="auto" w:fill="FFFFFF"/>
        </w:rPr>
        <w:t xml:space="preserve"> do resultado da</w:t>
      </w:r>
      <w:r w:rsidR="00853D45" w:rsidRPr="00853D45">
        <w:rPr>
          <w:rFonts w:ascii="Arial" w:hAnsi="Arial" w:cs="Arial"/>
          <w:shd w:val="clear" w:color="auto" w:fill="FFFFFF"/>
        </w:rPr>
        <w:t xml:space="preserve"> </w:t>
      </w:r>
      <w:r w:rsidR="001B46B6" w:rsidRPr="00853D45">
        <w:rPr>
          <w:rFonts w:ascii="Arial" w:hAnsi="Arial" w:cs="Arial"/>
          <w:shd w:val="clear" w:color="auto" w:fill="FFFFFF"/>
        </w:rPr>
        <w:t>Chamada 03/2022, para o credenciamento d</w:t>
      </w:r>
      <w:r w:rsidR="00853D45" w:rsidRPr="00853D45">
        <w:rPr>
          <w:rFonts w:ascii="Arial" w:hAnsi="Arial" w:cs="Arial"/>
          <w:shd w:val="clear" w:color="auto" w:fill="FFFFFF"/>
        </w:rPr>
        <w:t>a Sociedade Beneficente Israelita Brasileira Hospital Albert Einstein  -SBIBHAE (código CC3.22.709).</w:t>
      </w:r>
      <w:r w:rsidR="003851AF">
        <w:rPr>
          <w:rFonts w:ascii="Arial" w:hAnsi="Arial" w:cs="Arial"/>
          <w:shd w:val="clear" w:color="auto" w:fill="FFFFFF"/>
        </w:rPr>
        <w:t xml:space="preserve"> </w:t>
      </w:r>
    </w:p>
    <w:p w14:paraId="315D1304" w14:textId="125D123F" w:rsidR="003B09BB" w:rsidRDefault="00146B13" w:rsidP="00110D90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Antecipação do r</w:t>
      </w:r>
      <w:r w:rsidR="003B09BB" w:rsidRPr="0073055D">
        <w:rPr>
          <w:rFonts w:ascii="Arial" w:hAnsi="Arial" w:cs="Arial"/>
          <w:b/>
          <w:bCs/>
          <w:shd w:val="clear" w:color="auto" w:fill="FFFFFF"/>
        </w:rPr>
        <w:t>ecredenciamento dos Institutos SENAI de Inovação (ISIs) – Chamada 02/2020</w:t>
      </w:r>
      <w:r w:rsidR="00CD4C30">
        <w:rPr>
          <w:rFonts w:ascii="Arial" w:hAnsi="Arial" w:cs="Arial"/>
          <w:shd w:val="clear" w:color="auto" w:fill="FFFFFF"/>
        </w:rPr>
        <w:t>. O</w:t>
      </w:r>
      <w:r w:rsidR="008A6CEC">
        <w:rPr>
          <w:rFonts w:ascii="Arial" w:hAnsi="Arial" w:cs="Arial"/>
          <w:shd w:val="clear" w:color="auto" w:fill="FFFFFF"/>
        </w:rPr>
        <w:t>s</w:t>
      </w:r>
      <w:r w:rsidR="00CD4C30">
        <w:rPr>
          <w:rFonts w:ascii="Arial" w:hAnsi="Arial" w:cs="Arial"/>
          <w:shd w:val="clear" w:color="auto" w:fill="FFFFFF"/>
        </w:rPr>
        <w:t xml:space="preserve"> Conselh</w:t>
      </w:r>
      <w:r w:rsidR="008A6CEC">
        <w:rPr>
          <w:rFonts w:ascii="Arial" w:hAnsi="Arial" w:cs="Arial"/>
          <w:shd w:val="clear" w:color="auto" w:fill="FFFFFF"/>
        </w:rPr>
        <w:t>eiros</w:t>
      </w:r>
      <w:r w:rsidR="00CD4C30">
        <w:rPr>
          <w:rFonts w:ascii="Arial" w:hAnsi="Arial" w:cs="Arial"/>
          <w:shd w:val="clear" w:color="auto" w:fill="FFFFFF"/>
        </w:rPr>
        <w:t xml:space="preserve"> aprov</w:t>
      </w:r>
      <w:r w:rsidR="008A6CEC">
        <w:rPr>
          <w:rFonts w:ascii="Arial" w:hAnsi="Arial" w:cs="Arial"/>
          <w:shd w:val="clear" w:color="auto" w:fill="FFFFFF"/>
        </w:rPr>
        <w:t xml:space="preserve">aram, com a abstenção do Conselheiro Rafael Lucchesi (na qualidade de representante do SENAI), </w:t>
      </w:r>
      <w:r w:rsidR="00CD4C30">
        <w:rPr>
          <w:rFonts w:ascii="Arial" w:hAnsi="Arial" w:cs="Arial"/>
          <w:shd w:val="clear" w:color="auto" w:fill="FFFFFF"/>
        </w:rPr>
        <w:t xml:space="preserve">a solicitação feita pela Diretoria de Inovação e Tecnologia do SENAI-DN para a antecipação da avaliação </w:t>
      </w:r>
      <w:r w:rsidR="004A6D0D">
        <w:rPr>
          <w:rFonts w:ascii="Arial" w:hAnsi="Arial" w:cs="Arial"/>
          <w:shd w:val="clear" w:color="auto" w:fill="FFFFFF"/>
        </w:rPr>
        <w:t xml:space="preserve">do quarto ano para o terceiro ano, considerando os indicadores de desempenho do terceiro ano, visando o respectivo </w:t>
      </w:r>
      <w:r w:rsidR="00CD4C30">
        <w:rPr>
          <w:rFonts w:ascii="Arial" w:hAnsi="Arial" w:cs="Arial"/>
          <w:shd w:val="clear" w:color="auto" w:fill="FFFFFF"/>
        </w:rPr>
        <w:t xml:space="preserve">recredenciamento das Unidades EMBRAPII ISI Química Verde e ISI Biossintéticos e Fibras. </w:t>
      </w:r>
    </w:p>
    <w:p w14:paraId="780FC459" w14:textId="77B4607C" w:rsidR="0017082F" w:rsidRPr="0073055D" w:rsidRDefault="005B6D58" w:rsidP="0073055D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highlight w:val="yellow"/>
          <w:lang w:val="pt-BR"/>
        </w:rPr>
      </w:pPr>
      <w:r w:rsidRPr="0073055D">
        <w:rPr>
          <w:rFonts w:ascii="Arial" w:hAnsi="Arial" w:cs="Arial"/>
          <w:b/>
          <w:bCs/>
          <w:shd w:val="clear" w:color="auto" w:fill="FFFFFF"/>
          <w:lang w:val="pt-BR"/>
        </w:rPr>
        <w:t xml:space="preserve">Aprovação do Relatório de Desempenho </w:t>
      </w:r>
      <w:r w:rsidR="0020749A">
        <w:rPr>
          <w:rFonts w:ascii="Arial" w:hAnsi="Arial" w:cs="Arial"/>
          <w:b/>
          <w:bCs/>
          <w:shd w:val="clear" w:color="auto" w:fill="FFFFFF"/>
          <w:lang w:val="pt-BR"/>
        </w:rPr>
        <w:t>do</w:t>
      </w:r>
      <w:r w:rsidRPr="0073055D">
        <w:rPr>
          <w:rFonts w:ascii="Arial" w:hAnsi="Arial" w:cs="Arial"/>
          <w:b/>
          <w:bCs/>
          <w:shd w:val="clear" w:color="auto" w:fill="FFFFFF"/>
          <w:lang w:val="pt-BR"/>
        </w:rPr>
        <w:t xml:space="preserve"> 1º semestre de 2023.</w:t>
      </w:r>
      <w:r w:rsidRPr="0073055D">
        <w:rPr>
          <w:rFonts w:ascii="Arial" w:hAnsi="Arial" w:cs="Arial"/>
          <w:shd w:val="clear" w:color="auto" w:fill="FFFFFF"/>
          <w:lang w:val="pt-BR"/>
        </w:rPr>
        <w:t xml:space="preserve"> </w:t>
      </w:r>
      <w:r w:rsidR="007471C2">
        <w:rPr>
          <w:rFonts w:ascii="Arial" w:eastAsia="Arial" w:hAnsi="Arial" w:cs="Arial"/>
          <w:lang w:val="pt-BR"/>
        </w:rPr>
        <w:t>O</w:t>
      </w:r>
      <w:r w:rsidR="0017082F" w:rsidRPr="0073055D">
        <w:rPr>
          <w:rFonts w:ascii="Arial" w:eastAsia="Arial" w:hAnsi="Arial" w:cs="Arial"/>
          <w:lang w:val="pt-BR"/>
        </w:rPr>
        <w:t xml:space="preserve"> Conselho aprovou a íntegra do Relatório do primeiro semestre de 2023</w:t>
      </w:r>
      <w:r w:rsidR="00410E1D">
        <w:rPr>
          <w:rFonts w:ascii="Arial" w:eastAsia="Arial" w:hAnsi="Arial" w:cs="Arial"/>
          <w:lang w:val="pt-BR"/>
        </w:rPr>
        <w:t xml:space="preserve"> da EMBRAPII</w:t>
      </w:r>
      <w:r w:rsidR="0073055D" w:rsidRPr="0073055D">
        <w:rPr>
          <w:rFonts w:ascii="Arial" w:eastAsia="Arial" w:hAnsi="Arial" w:cs="Arial"/>
          <w:lang w:val="pt-BR"/>
        </w:rPr>
        <w:t>.</w:t>
      </w:r>
      <w:r w:rsidR="00757E97">
        <w:rPr>
          <w:rFonts w:ascii="Arial" w:eastAsia="Arial" w:hAnsi="Arial" w:cs="Arial"/>
          <w:lang w:val="pt-BR"/>
        </w:rPr>
        <w:t xml:space="preserve"> </w:t>
      </w:r>
    </w:p>
    <w:p w14:paraId="5C89DA2F" w14:textId="77777777" w:rsidR="009E6ED1" w:rsidRPr="00110D90" w:rsidRDefault="009E6ED1" w:rsidP="00110D9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110D90">
        <w:rPr>
          <w:rFonts w:ascii="Arial" w:hAnsi="Arial" w:cs="Arial"/>
          <w:b/>
          <w:bCs/>
          <w:shd w:val="clear" w:color="auto" w:fill="FFFFFF"/>
        </w:rPr>
        <w:t xml:space="preserve">Para informes: </w:t>
      </w:r>
    </w:p>
    <w:p w14:paraId="1281DECD" w14:textId="469295A7" w:rsidR="00CB78EA" w:rsidRPr="00411A97" w:rsidRDefault="00CB78EA" w:rsidP="00110D90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1077" w:hanging="357"/>
        <w:jc w:val="both"/>
        <w:rPr>
          <w:rFonts w:ascii="Arial" w:hAnsi="Arial" w:cs="Arial"/>
          <w:shd w:val="clear" w:color="auto" w:fill="FFFFFF"/>
        </w:rPr>
      </w:pPr>
      <w:r w:rsidRPr="009E6ED1">
        <w:rPr>
          <w:rFonts w:ascii="Arial" w:hAnsi="Arial" w:cs="Arial"/>
          <w:b/>
          <w:bCs/>
          <w:shd w:val="clear" w:color="auto" w:fill="FFFFFF"/>
        </w:rPr>
        <w:t>10 anos da EMBRAPII</w:t>
      </w:r>
      <w:r w:rsidR="009E6ED1" w:rsidRPr="00411A97">
        <w:rPr>
          <w:rFonts w:ascii="Arial" w:hAnsi="Arial" w:cs="Arial"/>
          <w:shd w:val="clear" w:color="auto" w:fill="FFFFFF"/>
        </w:rPr>
        <w:t xml:space="preserve">. O Diretor-Presidente da EMBRAPII apresentou aos Conselheiros proposta de programação </w:t>
      </w:r>
      <w:r w:rsidR="00411A97">
        <w:rPr>
          <w:rFonts w:ascii="Arial" w:hAnsi="Arial" w:cs="Arial"/>
          <w:shd w:val="clear" w:color="auto" w:fill="FFFFFF"/>
        </w:rPr>
        <w:t>alusiva aos 10 anos da EMBRAPII</w:t>
      </w:r>
      <w:r w:rsidR="00410E1D">
        <w:rPr>
          <w:rFonts w:ascii="Arial" w:hAnsi="Arial" w:cs="Arial"/>
          <w:shd w:val="clear" w:color="auto" w:fill="FFFFFF"/>
        </w:rPr>
        <w:t>.</w:t>
      </w:r>
    </w:p>
    <w:p w14:paraId="1D93B642" w14:textId="17F2C833" w:rsidR="000D4B52" w:rsidRPr="000D4B52" w:rsidRDefault="00CB78EA" w:rsidP="00110D90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  <w:b/>
          <w:bCs/>
          <w:shd w:val="clear" w:color="auto" w:fill="FFFFFF"/>
          <w:lang w:val="pt-BR"/>
        </w:rPr>
      </w:pPr>
      <w:r w:rsidRPr="00945815">
        <w:rPr>
          <w:rFonts w:ascii="Arial" w:hAnsi="Arial" w:cs="Arial"/>
          <w:b/>
          <w:bCs/>
          <w:shd w:val="clear" w:color="auto" w:fill="FFFFFF"/>
        </w:rPr>
        <w:t>Relatos da nova diretoria e propostas</w:t>
      </w:r>
      <w:r w:rsidR="00620439" w:rsidRPr="008A6CEC">
        <w:rPr>
          <w:rFonts w:ascii="Arial" w:hAnsi="Arial" w:cs="Arial"/>
          <w:shd w:val="clear" w:color="auto" w:fill="FFFFFF"/>
        </w:rPr>
        <w:t xml:space="preserve">. </w:t>
      </w:r>
      <w:r w:rsidR="000D4B52" w:rsidRPr="008A6CEC">
        <w:rPr>
          <w:rFonts w:ascii="Arial" w:hAnsi="Arial" w:cs="Arial"/>
          <w:shd w:val="clear" w:color="auto" w:fill="FFFFFF"/>
        </w:rPr>
        <w:t xml:space="preserve">O Diretor-Presidente </w:t>
      </w:r>
      <w:r w:rsidR="008A6CEC" w:rsidRPr="008A6CEC">
        <w:rPr>
          <w:rFonts w:ascii="Arial" w:hAnsi="Arial" w:cs="Arial"/>
          <w:shd w:val="clear" w:color="auto" w:fill="FFFFFF"/>
        </w:rPr>
        <w:t xml:space="preserve">da EMBRAPII realizou uma apresenção </w:t>
      </w:r>
      <w:r w:rsidR="008A6CEC">
        <w:rPr>
          <w:rFonts w:ascii="Arial" w:hAnsi="Arial" w:cs="Arial"/>
          <w:shd w:val="clear" w:color="auto" w:fill="FFFFFF"/>
        </w:rPr>
        <w:t>sobre os</w:t>
      </w:r>
      <w:r w:rsidR="008A6CE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6CEC">
        <w:rPr>
          <w:rFonts w:ascii="Arial" w:hAnsi="Arial" w:cs="Arial"/>
          <w:lang w:val="pt-BR"/>
        </w:rPr>
        <w:t xml:space="preserve">dados da inovação no Brasil. O Conselho de Administração decidiu realizar uma reunião extraordinária visando discutir o aumento dos impactos da EMBRAPII.  </w:t>
      </w:r>
    </w:p>
    <w:p w14:paraId="76630CB2" w14:textId="12E092CD" w:rsidR="00CB78EA" w:rsidRPr="00286CB3" w:rsidRDefault="00CB78EA" w:rsidP="00110D90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1077" w:hanging="357"/>
        <w:jc w:val="both"/>
        <w:rPr>
          <w:rFonts w:ascii="Arial" w:hAnsi="Arial" w:cs="Arial"/>
          <w:b/>
          <w:bCs/>
          <w:shd w:val="clear" w:color="auto" w:fill="FFFFFF"/>
        </w:rPr>
      </w:pPr>
      <w:r w:rsidRPr="00620439">
        <w:rPr>
          <w:rFonts w:ascii="Arial" w:hAnsi="Arial" w:cs="Arial"/>
          <w:b/>
          <w:bCs/>
          <w:shd w:val="clear" w:color="auto" w:fill="FFFFFF"/>
        </w:rPr>
        <w:t>Apresentação do Relatório de Recomendações dos auditores independentes (KPMG) sobre os controles internos relativo ao exercício findo em 31 de dezembro de 2022.</w:t>
      </w:r>
      <w:r w:rsidR="00620439">
        <w:rPr>
          <w:rFonts w:ascii="Arial" w:hAnsi="Arial" w:cs="Arial"/>
          <w:b/>
          <w:bCs/>
          <w:shd w:val="clear" w:color="auto" w:fill="FFFFFF"/>
        </w:rPr>
        <w:t xml:space="preserve">  </w:t>
      </w:r>
      <w:r w:rsidR="007A3147">
        <w:rPr>
          <w:rFonts w:ascii="Arial" w:hAnsi="Arial" w:cs="Arial"/>
          <w:shd w:val="clear" w:color="auto" w:fill="FFFFFF"/>
        </w:rPr>
        <w:t>Em razão do adiantado da hora, o</w:t>
      </w:r>
      <w:r w:rsidR="008A6CEC" w:rsidRPr="008A6CEC">
        <w:rPr>
          <w:rFonts w:ascii="Arial" w:hAnsi="Arial" w:cs="Arial"/>
          <w:shd w:val="clear" w:color="auto" w:fill="FFFFFF"/>
        </w:rPr>
        <w:t xml:space="preserve"> assunto será tratado em uma futura reunião.</w:t>
      </w:r>
    </w:p>
    <w:p w14:paraId="6D1C7B97" w14:textId="0DEF3AA1" w:rsidR="00286CB3" w:rsidRPr="00286CB3" w:rsidRDefault="00286CB3" w:rsidP="00286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ind w:left="72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286CB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Não havendo novos assuntos, o Presidente do Conselho de Administração deu por encerrada a 33ª Reunião Ordinária, agradecendo a participação dos presentes. </w:t>
      </w:r>
    </w:p>
    <w:p w14:paraId="565BA655" w14:textId="67768A33" w:rsidR="00DD6CAE" w:rsidRDefault="001B46B6" w:rsidP="00110D90">
      <w:pPr>
        <w:pStyle w:val="Corpo"/>
        <w:spacing w:after="0" w:line="240" w:lineRule="auto"/>
        <w:ind w:firstLine="6946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Em 17 de agosto</w:t>
      </w:r>
      <w:r w:rsidR="00D777ED">
        <w:rPr>
          <w:rFonts w:ascii="Arial" w:hAnsi="Arial"/>
          <w:lang w:val="pt-PT"/>
        </w:rPr>
        <w:t xml:space="preserve"> de 2023.</w:t>
      </w:r>
    </w:p>
    <w:p w14:paraId="1508E59F" w14:textId="77777777" w:rsidR="00DD6CAE" w:rsidRDefault="00DD6CAE" w:rsidP="00110D90">
      <w:pPr>
        <w:pStyle w:val="Corpo"/>
        <w:spacing w:after="0" w:line="240" w:lineRule="auto"/>
        <w:ind w:left="4320" w:firstLine="720"/>
        <w:rPr>
          <w:rFonts w:ascii="Arial" w:eastAsia="Arial" w:hAnsi="Arial" w:cs="Arial"/>
        </w:rPr>
      </w:pPr>
    </w:p>
    <w:p w14:paraId="7069F64C" w14:textId="3B396F72" w:rsidR="00DD6CAE" w:rsidRDefault="00D777ED" w:rsidP="00564E10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Jo</w:t>
      </w:r>
      <w:r>
        <w:rPr>
          <w:rFonts w:ascii="Arial" w:hAnsi="Arial"/>
          <w:lang w:val="pt-PT"/>
        </w:rPr>
        <w:t>ão Fernando Gomes de Oliveira</w:t>
      </w:r>
    </w:p>
    <w:p w14:paraId="2C1ABFF1" w14:textId="77777777" w:rsidR="00DD6CAE" w:rsidRDefault="00D777ED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  <w:bookmarkStart w:id="2" w:name="_Hlk79411847"/>
      <w:r>
        <w:rPr>
          <w:rFonts w:ascii="Arial" w:hAnsi="Arial"/>
          <w:lang w:val="pt-PT"/>
        </w:rPr>
        <w:t>Presidente do Conselho de Administraçã</w:t>
      </w:r>
      <w:r>
        <w:rPr>
          <w:rFonts w:ascii="Arial" w:hAnsi="Arial"/>
        </w:rPr>
        <w:t>o</w:t>
      </w:r>
    </w:p>
    <w:p w14:paraId="1D42B1AA" w14:textId="77777777" w:rsidR="00DD6CAE" w:rsidRDefault="00DD6CAE">
      <w:pPr>
        <w:pStyle w:val="Corpo"/>
        <w:spacing w:after="0" w:line="240" w:lineRule="auto"/>
        <w:jc w:val="center"/>
        <w:rPr>
          <w:rFonts w:ascii="Arial" w:eastAsia="Arial" w:hAnsi="Arial" w:cs="Arial"/>
          <w:spacing w:val="-1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74"/>
        <w:gridCol w:w="4588"/>
        <w:gridCol w:w="288"/>
      </w:tblGrid>
      <w:tr w:rsidR="001B46B6" w:rsidRPr="00764F42" w14:paraId="0F01C77F" w14:textId="77777777" w:rsidTr="00110D90">
        <w:trPr>
          <w:gridAfter w:val="1"/>
          <w:wAfter w:w="288" w:type="dxa"/>
          <w:cantSplit/>
          <w:trHeight w:val="829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DA7" w14:textId="77777777" w:rsidR="001B46B6" w:rsidRPr="00306C88" w:rsidRDefault="001B46B6" w:rsidP="001B46B6">
            <w:pPr>
              <w:pStyle w:val="Corpo"/>
              <w:spacing w:after="0" w:line="240" w:lineRule="auto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Erlane de Cássia Silva Mendes</w:t>
            </w:r>
          </w:p>
          <w:p w14:paraId="5D7770B3" w14:textId="77777777" w:rsidR="001B46B6" w:rsidRPr="00306C88" w:rsidRDefault="001B46B6" w:rsidP="001B46B6">
            <w:pPr>
              <w:pStyle w:val="Corpo"/>
              <w:spacing w:after="0" w:line="240" w:lineRule="auto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Secretária da Reunião</w:t>
            </w:r>
          </w:p>
          <w:p w14:paraId="10C920F3" w14:textId="6779E9D5" w:rsidR="001B46B6" w:rsidRDefault="001B46B6" w:rsidP="001B46B6">
            <w:pPr>
              <w:pStyle w:val="Corpo"/>
              <w:spacing w:after="0" w:line="240" w:lineRule="auto"/>
              <w:jc w:val="center"/>
            </w:pPr>
          </w:p>
        </w:tc>
      </w:tr>
      <w:tr w:rsidR="00DD6CAE" w14:paraId="476E5685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72BB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>Pedro Wongtschowski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63E3C" w14:textId="5DDB460C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 xml:space="preserve">Robson Braga de Andrade </w:t>
            </w:r>
          </w:p>
        </w:tc>
      </w:tr>
      <w:tr w:rsidR="00DD6CAE" w:rsidRPr="00764F42" w14:paraId="11B05894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9F42C" w14:textId="6B29FBE7" w:rsidR="00DD6CAE" w:rsidRPr="0017082F" w:rsidRDefault="00A9486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pt-PT"/>
              </w:rPr>
              <w:t>Rafael Esmeraldo Lucchesi Ramacciotti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12976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>José Luis Pinho Leite Gordon</w:t>
            </w:r>
          </w:p>
        </w:tc>
      </w:tr>
      <w:tr w:rsidR="00DD6CAE" w14:paraId="4A736EF4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EEE6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 xml:space="preserve">Rubens Diniz Tavares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ABD1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>Helena Bonciani Nader</w:t>
            </w:r>
          </w:p>
        </w:tc>
      </w:tr>
      <w:tr w:rsidR="00DD6CAE" w14:paraId="655E235D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47469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>Rafael Correa Fabra Navarro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2BDF5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>Getúlio Marques Ferreira</w:t>
            </w:r>
          </w:p>
        </w:tc>
      </w:tr>
      <w:tr w:rsidR="00DD6CAE" w14:paraId="5DCF1FFD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F8BF0" w14:textId="3ED13EE9" w:rsidR="00DD6CAE" w:rsidRPr="0017082F" w:rsidRDefault="001B46B6" w:rsidP="001B46B6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</w:rPr>
              <w:t>Elias Ramos de Souza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5845" w14:textId="77777777" w:rsidR="00DD6CAE" w:rsidRPr="0017082F" w:rsidRDefault="00D777E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82F">
              <w:rPr>
                <w:rFonts w:ascii="Arial" w:hAnsi="Arial" w:cs="Arial"/>
                <w:lang w:val="pt-PT"/>
              </w:rPr>
              <w:t xml:space="preserve">Uallace Moreira Lima </w:t>
            </w:r>
          </w:p>
        </w:tc>
      </w:tr>
      <w:tr w:rsidR="00DD6CAE" w:rsidRPr="00764F42" w14:paraId="3E866D54" w14:textId="77777777" w:rsidTr="00110D90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B0D57" w14:textId="3C3C2D4B" w:rsidR="00DD6CAE" w:rsidRDefault="00A9486C">
            <w:pPr>
              <w:pStyle w:val="Corpo"/>
              <w:spacing w:after="0" w:line="240" w:lineRule="auto"/>
              <w:jc w:val="center"/>
            </w:pPr>
            <w:r w:rsidRPr="00EB4A14">
              <w:rPr>
                <w:rFonts w:ascii="Arial" w:hAnsi="Arial" w:cs="Arial"/>
                <w:lang w:val="pt-PT"/>
              </w:rPr>
              <w:t>Bruno Quick Lourenço de Lima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4EE" w14:textId="67CCF0BB" w:rsidR="00EB4A14" w:rsidRDefault="00EB4A14">
            <w:pPr>
              <w:pStyle w:val="Corpo"/>
              <w:spacing w:after="0" w:line="240" w:lineRule="auto"/>
              <w:jc w:val="center"/>
            </w:pPr>
          </w:p>
        </w:tc>
      </w:tr>
      <w:bookmarkEnd w:id="2"/>
    </w:tbl>
    <w:p w14:paraId="5AC45C72" w14:textId="77777777" w:rsidR="00DD6CAE" w:rsidRPr="00110D90" w:rsidRDefault="00DD6CAE" w:rsidP="0017082F">
      <w:pPr>
        <w:pStyle w:val="Corpo"/>
        <w:widowControl w:val="0"/>
        <w:spacing w:after="0" w:line="240" w:lineRule="auto"/>
        <w:jc w:val="both"/>
        <w:rPr>
          <w:sz w:val="2"/>
          <w:szCs w:val="8"/>
        </w:rPr>
      </w:pPr>
    </w:p>
    <w:sectPr w:rsidR="00DD6CAE" w:rsidRPr="00110D90" w:rsidSect="00110D90">
      <w:footerReference w:type="default" r:id="rId7"/>
      <w:pgSz w:w="11900" w:h="16840"/>
      <w:pgMar w:top="1134" w:right="985" w:bottom="1135" w:left="1276" w:header="708" w:footer="5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B0A35" w14:textId="77777777" w:rsidR="00216764" w:rsidRDefault="00D777ED">
      <w:r>
        <w:separator/>
      </w:r>
    </w:p>
  </w:endnote>
  <w:endnote w:type="continuationSeparator" w:id="0">
    <w:p w14:paraId="2EEC11E2" w14:textId="77777777" w:rsidR="00216764" w:rsidRDefault="00D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7E45E" w14:textId="77777777" w:rsidR="00DD6CAE" w:rsidRDefault="00D777ED">
    <w:pPr>
      <w:pStyle w:val="Corpo"/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C265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B5D94" w14:textId="77777777" w:rsidR="00216764" w:rsidRDefault="00D777ED">
      <w:r>
        <w:separator/>
      </w:r>
    </w:p>
  </w:footnote>
  <w:footnote w:type="continuationSeparator" w:id="0">
    <w:p w14:paraId="5CB40285" w14:textId="77777777" w:rsidR="00216764" w:rsidRDefault="00D7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55F7"/>
    <w:multiLevelType w:val="hybridMultilevel"/>
    <w:tmpl w:val="AC1422D0"/>
    <w:lvl w:ilvl="0" w:tplc="EAD0D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4A6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50D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6C8C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216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163D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082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BAF2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BC8A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3ECE"/>
    <w:multiLevelType w:val="hybridMultilevel"/>
    <w:tmpl w:val="BED6BD10"/>
    <w:lvl w:ilvl="0" w:tplc="7AC2F9E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34DA"/>
    <w:multiLevelType w:val="hybridMultilevel"/>
    <w:tmpl w:val="79B6E224"/>
    <w:lvl w:ilvl="0" w:tplc="2D64CE58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76D2F"/>
    <w:multiLevelType w:val="multilevel"/>
    <w:tmpl w:val="C2DA9D0E"/>
    <w:numStyleLink w:val="EstiloImportado2"/>
  </w:abstractNum>
  <w:abstractNum w:abstractNumId="4" w15:restartNumberingAfterBreak="0">
    <w:nsid w:val="65CB5FF1"/>
    <w:multiLevelType w:val="hybridMultilevel"/>
    <w:tmpl w:val="C2DA9D0E"/>
    <w:styleLink w:val="EstiloImportado2"/>
    <w:lvl w:ilvl="0" w:tplc="A0C06AB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B367C92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1FDA">
      <w:start w:val="1"/>
      <w:numFmt w:val="decimal"/>
      <w:lvlText w:val="%3)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E92D4">
      <w:start w:val="1"/>
      <w:numFmt w:val="decimal"/>
      <w:lvlText w:val="%4)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A6DF4">
      <w:start w:val="1"/>
      <w:numFmt w:val="decimal"/>
      <w:lvlText w:val="%5)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A781E">
      <w:start w:val="1"/>
      <w:numFmt w:val="decimal"/>
      <w:lvlText w:val="%6)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A811C">
      <w:start w:val="1"/>
      <w:numFmt w:val="decimal"/>
      <w:lvlText w:val="%7)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0DD86">
      <w:start w:val="1"/>
      <w:numFmt w:val="decimal"/>
      <w:lvlText w:val="%8)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2D88C">
      <w:start w:val="1"/>
      <w:numFmt w:val="decimal"/>
      <w:lvlText w:val="%9)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8779492">
    <w:abstractNumId w:val="4"/>
  </w:num>
  <w:num w:numId="2" w16cid:durableId="862129754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72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left" w:pos="72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left" w:pos="7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left" w:pos="7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left" w:pos="72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left" w:pos="72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left" w:pos="72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left" w:pos="72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4341921">
    <w:abstractNumId w:val="3"/>
    <w:lvlOverride w:ilvl="0">
      <w:startOverride w:val="11"/>
    </w:lvlOverride>
  </w:num>
  <w:num w:numId="4" w16cid:durableId="1283027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187685">
    <w:abstractNumId w:val="1"/>
  </w:num>
  <w:num w:numId="6" w16cid:durableId="717514743">
    <w:abstractNumId w:val="0"/>
  </w:num>
  <w:num w:numId="7" w16cid:durableId="1308507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AE"/>
    <w:rsid w:val="00034D29"/>
    <w:rsid w:val="000416C9"/>
    <w:rsid w:val="00062C05"/>
    <w:rsid w:val="00067549"/>
    <w:rsid w:val="000C41D6"/>
    <w:rsid w:val="000D124A"/>
    <w:rsid w:val="000D4B52"/>
    <w:rsid w:val="0010310A"/>
    <w:rsid w:val="00110D90"/>
    <w:rsid w:val="00123044"/>
    <w:rsid w:val="001274E5"/>
    <w:rsid w:val="001330C1"/>
    <w:rsid w:val="00142402"/>
    <w:rsid w:val="00146B13"/>
    <w:rsid w:val="00147BF1"/>
    <w:rsid w:val="0017082F"/>
    <w:rsid w:val="001A776A"/>
    <w:rsid w:val="001B46B6"/>
    <w:rsid w:val="0020749A"/>
    <w:rsid w:val="00216764"/>
    <w:rsid w:val="002861C4"/>
    <w:rsid w:val="00286CB3"/>
    <w:rsid w:val="002B4558"/>
    <w:rsid w:val="00306C88"/>
    <w:rsid w:val="00345E41"/>
    <w:rsid w:val="00376066"/>
    <w:rsid w:val="003851AF"/>
    <w:rsid w:val="003B09BB"/>
    <w:rsid w:val="003D18E6"/>
    <w:rsid w:val="003E7D3C"/>
    <w:rsid w:val="004058AD"/>
    <w:rsid w:val="00410E1D"/>
    <w:rsid w:val="00411A97"/>
    <w:rsid w:val="004A6AD5"/>
    <w:rsid w:val="004A6D0D"/>
    <w:rsid w:val="004E7069"/>
    <w:rsid w:val="005536CB"/>
    <w:rsid w:val="00564E10"/>
    <w:rsid w:val="00567C23"/>
    <w:rsid w:val="005B6D58"/>
    <w:rsid w:val="00620439"/>
    <w:rsid w:val="006C7FE9"/>
    <w:rsid w:val="006E086F"/>
    <w:rsid w:val="007202A3"/>
    <w:rsid w:val="0073055D"/>
    <w:rsid w:val="007471C2"/>
    <w:rsid w:val="00757E97"/>
    <w:rsid w:val="00764F42"/>
    <w:rsid w:val="007A3147"/>
    <w:rsid w:val="00853D45"/>
    <w:rsid w:val="008A2329"/>
    <w:rsid w:val="008A6CEC"/>
    <w:rsid w:val="00916081"/>
    <w:rsid w:val="00940E65"/>
    <w:rsid w:val="00945815"/>
    <w:rsid w:val="00970FFE"/>
    <w:rsid w:val="009726A5"/>
    <w:rsid w:val="009B7BFD"/>
    <w:rsid w:val="009E6ED1"/>
    <w:rsid w:val="00A62B37"/>
    <w:rsid w:val="00A67395"/>
    <w:rsid w:val="00A72E34"/>
    <w:rsid w:val="00A9486C"/>
    <w:rsid w:val="00B4548A"/>
    <w:rsid w:val="00B500C5"/>
    <w:rsid w:val="00C26529"/>
    <w:rsid w:val="00CB78EA"/>
    <w:rsid w:val="00CD4C30"/>
    <w:rsid w:val="00CE5A73"/>
    <w:rsid w:val="00D777ED"/>
    <w:rsid w:val="00D77BB6"/>
    <w:rsid w:val="00D8063F"/>
    <w:rsid w:val="00DA2778"/>
    <w:rsid w:val="00DD6CAE"/>
    <w:rsid w:val="00E1237F"/>
    <w:rsid w:val="00E337DC"/>
    <w:rsid w:val="00E74650"/>
    <w:rsid w:val="00EB4A14"/>
    <w:rsid w:val="00ED782E"/>
    <w:rsid w:val="00EF24E1"/>
    <w:rsid w:val="00F01926"/>
    <w:rsid w:val="00F02AF4"/>
    <w:rsid w:val="00F765B5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70DFBD"/>
  <w15:docId w15:val="{AD76C5FF-8751-4BD9-A194-CEF008A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1">
    <w:name w:val="Estilo1"/>
    <w:pPr>
      <w:spacing w:before="120" w:after="120" w:line="256" w:lineRule="auto"/>
      <w:jc w:val="both"/>
    </w:pPr>
    <w:rPr>
      <w:rFonts w:ascii="Arial" w:eastAsia="Arial" w:hAnsi="Arial" w:cs="Arial"/>
      <w:color w:val="1A1A1A"/>
      <w:sz w:val="22"/>
      <w:szCs w:val="22"/>
      <w:u w:color="1A1A1A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10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1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Erlane de Cassia Silva Mendes</dc:creator>
  <cp:lastModifiedBy>Erlane de Cassia Silva Mendes</cp:lastModifiedBy>
  <cp:revision>2</cp:revision>
  <cp:lastPrinted>2023-05-17T12:37:00Z</cp:lastPrinted>
  <dcterms:created xsi:type="dcterms:W3CDTF">2024-02-16T18:27:00Z</dcterms:created>
  <dcterms:modified xsi:type="dcterms:W3CDTF">2024-02-16T18:27:00Z</dcterms:modified>
</cp:coreProperties>
</file>