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2020B" w14:textId="7883AA76" w:rsidR="00DD6CAE" w:rsidRPr="001D503A" w:rsidRDefault="001D503A">
      <w:pPr>
        <w:pStyle w:val="Corpo"/>
        <w:widowControl w:val="0"/>
        <w:spacing w:after="0" w:line="360" w:lineRule="auto"/>
        <w:jc w:val="both"/>
        <w:rPr>
          <w:rFonts w:eastAsia="Arial" w:cs="Calibri"/>
          <w:b/>
          <w:bCs/>
        </w:rPr>
      </w:pPr>
      <w:r w:rsidRPr="001D503A">
        <w:rPr>
          <w:rFonts w:cs="Calibri"/>
          <w:b/>
          <w:bCs/>
          <w:lang w:val="it-IT"/>
        </w:rPr>
        <w:t xml:space="preserve">Extrato da </w:t>
      </w:r>
      <w:r w:rsidR="00D777ED" w:rsidRPr="001D503A">
        <w:rPr>
          <w:rFonts w:cs="Calibri"/>
          <w:b/>
          <w:bCs/>
          <w:lang w:val="it-IT"/>
        </w:rPr>
        <w:t>Ata da Trig</w:t>
      </w:r>
      <w:r w:rsidR="00D777ED" w:rsidRPr="001D503A">
        <w:rPr>
          <w:rFonts w:cs="Calibri"/>
          <w:b/>
          <w:bCs/>
          <w:lang w:val="pt-PT"/>
        </w:rPr>
        <w:t xml:space="preserve">ésima </w:t>
      </w:r>
      <w:r w:rsidR="00C40D52" w:rsidRPr="001D503A">
        <w:rPr>
          <w:rFonts w:cs="Calibri"/>
          <w:b/>
          <w:bCs/>
          <w:lang w:val="pt-PT"/>
        </w:rPr>
        <w:t>Quarta</w:t>
      </w:r>
      <w:r w:rsidR="00D777ED" w:rsidRPr="001D503A">
        <w:rPr>
          <w:rFonts w:cs="Calibri"/>
          <w:b/>
          <w:bCs/>
          <w:lang w:val="pt-PT"/>
        </w:rPr>
        <w:t xml:space="preserve"> Reunião Ordinária do Conselho de Administração da Associação Brasileira de Pesquisa e Inovação Industrial – </w:t>
      </w:r>
      <w:r w:rsidR="00D777ED" w:rsidRPr="001D503A">
        <w:rPr>
          <w:rFonts w:cs="Calibri"/>
          <w:b/>
          <w:bCs/>
        </w:rPr>
        <w:t xml:space="preserve">EMBRAPII </w:t>
      </w:r>
    </w:p>
    <w:p w14:paraId="35566C67" w14:textId="7C40018C" w:rsidR="001222B0" w:rsidRPr="001D503A" w:rsidRDefault="00D777ED" w:rsidP="001D503A">
      <w:pPr>
        <w:pStyle w:val="Corpo"/>
        <w:widowControl w:val="0"/>
        <w:spacing w:after="0" w:line="360" w:lineRule="auto"/>
        <w:jc w:val="both"/>
        <w:rPr>
          <w:rFonts w:cs="Calibri"/>
        </w:rPr>
      </w:pPr>
      <w:bookmarkStart w:id="0" w:name="_headingh.gjdgxs"/>
      <w:bookmarkEnd w:id="0"/>
      <w:r w:rsidRPr="001D503A">
        <w:rPr>
          <w:rFonts w:cs="Calibri"/>
        </w:rPr>
        <w:t>Aos</w:t>
      </w:r>
      <w:r w:rsidR="00DA2778" w:rsidRPr="001D503A">
        <w:rPr>
          <w:rFonts w:cs="Calibri"/>
        </w:rPr>
        <w:t xml:space="preserve"> </w:t>
      </w:r>
      <w:r w:rsidR="00C40D52" w:rsidRPr="001D503A">
        <w:rPr>
          <w:rFonts w:cs="Calibri"/>
        </w:rPr>
        <w:t xml:space="preserve">vinte e quatro dias do mês de novembro do ano de dois </w:t>
      </w:r>
      <w:r w:rsidRPr="001D503A">
        <w:rPr>
          <w:rFonts w:cs="Calibri"/>
        </w:rPr>
        <w:t xml:space="preserve">mil e vinte e três, às </w:t>
      </w:r>
      <w:r w:rsidR="00DA2778" w:rsidRPr="001D503A">
        <w:rPr>
          <w:rFonts w:cs="Calibri"/>
        </w:rPr>
        <w:t>1</w:t>
      </w:r>
      <w:r w:rsidR="00C40D52" w:rsidRPr="001D503A">
        <w:rPr>
          <w:rFonts w:cs="Calibri"/>
        </w:rPr>
        <w:t>3h30</w:t>
      </w:r>
      <w:r w:rsidRPr="001D503A">
        <w:rPr>
          <w:rFonts w:cs="Calibri"/>
        </w:rPr>
        <w:t xml:space="preserve">, foi realizada, no formato híbrido, a Trigésima </w:t>
      </w:r>
      <w:r w:rsidR="00C40D52" w:rsidRPr="001D503A">
        <w:rPr>
          <w:rFonts w:cs="Calibri"/>
        </w:rPr>
        <w:t>Quarta</w:t>
      </w:r>
      <w:r w:rsidRPr="001D503A">
        <w:rPr>
          <w:rFonts w:cs="Calibri"/>
        </w:rPr>
        <w:t xml:space="preserve"> Reunião Ordinária do Conselho de Administração da Associação Brasileira de Pesquisa e Inovação Industrial - EMBRAPII, de forma presencial n</w:t>
      </w:r>
      <w:r w:rsidR="00C40D52" w:rsidRPr="001D503A">
        <w:rPr>
          <w:rFonts w:cs="Calibri"/>
        </w:rPr>
        <w:t xml:space="preserve">a </w:t>
      </w:r>
      <w:r w:rsidR="00175D0C" w:rsidRPr="001D503A">
        <w:rPr>
          <w:rFonts w:cs="Calibri"/>
        </w:rPr>
        <w:t xml:space="preserve">Rua Surubim nº 504, 9º andar, Ed. Berrini Park, Brooklin Novo, na cidade de São Paulo, Estado de São Paulo, </w:t>
      </w:r>
      <w:r w:rsidRPr="001D503A">
        <w:rPr>
          <w:rFonts w:cs="Calibri"/>
        </w:rPr>
        <w:t xml:space="preserve">e por meio virtual pelo link do aplicativo </w:t>
      </w:r>
      <w:r w:rsidR="00DA2778" w:rsidRPr="001D503A">
        <w:rPr>
          <w:rFonts w:cs="Calibri"/>
        </w:rPr>
        <w:t>Google Meet:</w:t>
      </w:r>
      <w:r w:rsidR="008A6CEC" w:rsidRPr="001D503A">
        <w:rPr>
          <w:rFonts w:cs="Calibri"/>
        </w:rPr>
        <w:t xml:space="preserve"> </w:t>
      </w:r>
      <w:r w:rsidR="0093662D" w:rsidRPr="001D503A">
        <w:rPr>
          <w:rFonts w:cs="Calibri"/>
        </w:rPr>
        <w:t xml:space="preserve">meet.google.com/mkx-jhae-ngn, </w:t>
      </w:r>
      <w:r w:rsidRPr="001D503A">
        <w:rPr>
          <w:rFonts w:cs="Calibri"/>
        </w:rPr>
        <w:t>contando com a participação presencial do Presidente do Conselho, João Fernando Gomes de Oliveira e dos seguintes Conselheiros:</w:t>
      </w:r>
      <w:r w:rsidR="00DA2778" w:rsidRPr="001D503A">
        <w:rPr>
          <w:rFonts w:cs="Calibri"/>
        </w:rPr>
        <w:t xml:space="preserve"> Pedro Wongtschowski, </w:t>
      </w:r>
      <w:r w:rsidR="00175D0C" w:rsidRPr="001D503A">
        <w:rPr>
          <w:rFonts w:cs="Calibri"/>
        </w:rPr>
        <w:t xml:space="preserve">Horácio Lafer Piva, </w:t>
      </w:r>
      <w:r w:rsidR="00DA2778" w:rsidRPr="001D503A">
        <w:rPr>
          <w:rFonts w:cs="Calibri"/>
        </w:rPr>
        <w:t>Rafael Ramacciotti Lucchesi,</w:t>
      </w:r>
      <w:r w:rsidR="00175D0C" w:rsidRPr="001D503A">
        <w:rPr>
          <w:rFonts w:cs="Calibri"/>
        </w:rPr>
        <w:t xml:space="preserve"> Carlos Augusto Grabois Gadelha, Jefferson </w:t>
      </w:r>
      <w:r w:rsidR="00785874" w:rsidRPr="001D503A">
        <w:rPr>
          <w:rFonts w:cs="Calibri"/>
        </w:rPr>
        <w:t xml:space="preserve">de Oliveira </w:t>
      </w:r>
      <w:r w:rsidR="00175D0C" w:rsidRPr="001D503A">
        <w:rPr>
          <w:rFonts w:cs="Calibri"/>
        </w:rPr>
        <w:t>Gomes, Alfredo Macedo Gomes</w:t>
      </w:r>
      <w:r w:rsidR="004E7069" w:rsidRPr="001D503A">
        <w:rPr>
          <w:rFonts w:cs="Calibri"/>
        </w:rPr>
        <w:t xml:space="preserve">. </w:t>
      </w:r>
      <w:r w:rsidRPr="001D503A">
        <w:rPr>
          <w:rFonts w:cs="Calibri"/>
        </w:rPr>
        <w:t>Participaram de forma virtual os conselheiros</w:t>
      </w:r>
      <w:r w:rsidR="00175D0C" w:rsidRPr="001D503A">
        <w:rPr>
          <w:rFonts w:cs="Calibri"/>
        </w:rPr>
        <w:t>:</w:t>
      </w:r>
      <w:r w:rsidR="00DA2778" w:rsidRPr="001D503A">
        <w:rPr>
          <w:rFonts w:cs="Calibri"/>
        </w:rPr>
        <w:t xml:space="preserve"> José </w:t>
      </w:r>
      <w:proofErr w:type="spellStart"/>
      <w:r w:rsidR="00DA2778" w:rsidRPr="001D503A">
        <w:rPr>
          <w:rFonts w:cs="Calibri"/>
        </w:rPr>
        <w:t>Luis</w:t>
      </w:r>
      <w:proofErr w:type="spellEnd"/>
      <w:r w:rsidR="00DA2778" w:rsidRPr="001D503A">
        <w:rPr>
          <w:rFonts w:cs="Calibri"/>
        </w:rPr>
        <w:t xml:space="preserve"> Pinho Leite Gordon</w:t>
      </w:r>
      <w:r w:rsidR="00175D0C" w:rsidRPr="001D503A">
        <w:rPr>
          <w:rFonts w:cs="Calibri"/>
        </w:rPr>
        <w:t>,</w:t>
      </w:r>
      <w:r w:rsidR="003B09BB" w:rsidRPr="001D503A">
        <w:rPr>
          <w:rFonts w:cs="Calibri"/>
        </w:rPr>
        <w:t xml:space="preserve"> </w:t>
      </w:r>
      <w:r w:rsidR="00175D0C" w:rsidRPr="001D503A">
        <w:rPr>
          <w:rFonts w:cs="Calibri"/>
        </w:rPr>
        <w:t>Getúlio Marques Ferreira</w:t>
      </w:r>
      <w:r w:rsidR="004E7069" w:rsidRPr="001D503A">
        <w:rPr>
          <w:rFonts w:cs="Calibri"/>
        </w:rPr>
        <w:t xml:space="preserve"> </w:t>
      </w:r>
      <w:r w:rsidR="00286CB3" w:rsidRPr="001D503A">
        <w:rPr>
          <w:rFonts w:cs="Calibri"/>
        </w:rPr>
        <w:t>e Bruno Quick Lourenço de Lima</w:t>
      </w:r>
      <w:r w:rsidR="00175D0C" w:rsidRPr="001D503A">
        <w:rPr>
          <w:rFonts w:cs="Calibri"/>
        </w:rPr>
        <w:t xml:space="preserve">. </w:t>
      </w:r>
      <w:r w:rsidR="00ED410D" w:rsidRPr="001D503A">
        <w:rPr>
          <w:rFonts w:cs="Calibri"/>
        </w:rPr>
        <w:t xml:space="preserve">Participou, ainda, na qualidade de ouvinte, a Senhora Gabriela </w:t>
      </w:r>
      <w:proofErr w:type="spellStart"/>
      <w:r w:rsidR="00ED410D" w:rsidRPr="001D503A">
        <w:rPr>
          <w:rFonts w:cs="Calibri"/>
        </w:rPr>
        <w:t>Maretto</w:t>
      </w:r>
      <w:proofErr w:type="spellEnd"/>
      <w:r w:rsidR="00ED410D" w:rsidRPr="001D503A">
        <w:rPr>
          <w:rFonts w:cs="Calibri"/>
        </w:rPr>
        <w:t xml:space="preserve">, </w:t>
      </w:r>
      <w:r w:rsidR="001D503A" w:rsidRPr="001D503A">
        <w:rPr>
          <w:rFonts w:cs="Calibri"/>
        </w:rPr>
        <w:t xml:space="preserve">da </w:t>
      </w:r>
      <w:r w:rsidR="00ED410D" w:rsidRPr="001D503A">
        <w:rPr>
          <w:rFonts w:cs="Calibri"/>
        </w:rPr>
        <w:t>SECTICS, do Ministério da Saúde</w:t>
      </w:r>
      <w:r w:rsidR="005B27D3" w:rsidRPr="001D503A">
        <w:rPr>
          <w:rFonts w:cs="Calibri"/>
        </w:rPr>
        <w:t>.</w:t>
      </w:r>
      <w:r w:rsidR="00ED410D" w:rsidRPr="001D503A">
        <w:rPr>
          <w:rFonts w:cs="Calibri"/>
        </w:rPr>
        <w:t xml:space="preserve"> </w:t>
      </w:r>
      <w:r w:rsidRPr="001D503A">
        <w:rPr>
          <w:rFonts w:cs="Calibri"/>
        </w:rPr>
        <w:t xml:space="preserve">Registrou-se também a participação dos seguintes </w:t>
      </w:r>
      <w:r w:rsidR="00DA2778" w:rsidRPr="001D503A">
        <w:rPr>
          <w:rFonts w:cs="Calibri"/>
        </w:rPr>
        <w:t xml:space="preserve">diretores </w:t>
      </w:r>
      <w:r w:rsidRPr="001D503A">
        <w:rPr>
          <w:rFonts w:cs="Calibri"/>
        </w:rPr>
        <w:t xml:space="preserve">da EMBRAPII: </w:t>
      </w:r>
      <w:r w:rsidR="00DA2778" w:rsidRPr="001D503A">
        <w:rPr>
          <w:rFonts w:cs="Calibri"/>
        </w:rPr>
        <w:t>Francisco Saboya Albuquerque Neto</w:t>
      </w:r>
      <w:r w:rsidR="00142402" w:rsidRPr="001D503A">
        <w:rPr>
          <w:rFonts w:cs="Calibri"/>
        </w:rPr>
        <w:t xml:space="preserve"> (Diretor-Presidente), Igor Manhães Nazareth (D</w:t>
      </w:r>
      <w:r w:rsidRPr="001D503A">
        <w:rPr>
          <w:rFonts w:cs="Calibri"/>
        </w:rPr>
        <w:t>iretor de Planejamento e Relações Institucionais</w:t>
      </w:r>
      <w:r w:rsidR="00142402" w:rsidRPr="001D503A">
        <w:rPr>
          <w:rFonts w:cs="Calibri"/>
        </w:rPr>
        <w:t xml:space="preserve">) e </w:t>
      </w:r>
      <w:r w:rsidR="00DA2778" w:rsidRPr="001D503A">
        <w:rPr>
          <w:rFonts w:cs="Calibri"/>
        </w:rPr>
        <w:t>Marcelo Fabr</w:t>
      </w:r>
      <w:r w:rsidR="00F22151" w:rsidRPr="001D503A">
        <w:rPr>
          <w:rFonts w:cs="Calibri"/>
        </w:rPr>
        <w:t>i</w:t>
      </w:r>
      <w:r w:rsidR="00DA2778" w:rsidRPr="001D503A">
        <w:rPr>
          <w:rFonts w:cs="Calibri"/>
        </w:rPr>
        <w:t>cio Prim</w:t>
      </w:r>
      <w:r w:rsidR="00142402" w:rsidRPr="001D503A">
        <w:rPr>
          <w:rFonts w:cs="Calibri"/>
        </w:rPr>
        <w:t xml:space="preserve"> (Diretor de Operações</w:t>
      </w:r>
      <w:r w:rsidR="001D503A" w:rsidRPr="001D503A">
        <w:rPr>
          <w:rFonts w:cs="Calibri"/>
        </w:rPr>
        <w:t xml:space="preserve">). </w:t>
      </w:r>
      <w:r w:rsidR="005B27D3" w:rsidRPr="001D503A">
        <w:rPr>
          <w:rFonts w:cs="Calibri"/>
        </w:rPr>
        <w:t>Os assuntos foram deliberados conforme segue:</w:t>
      </w:r>
    </w:p>
    <w:p w14:paraId="2F89F620" w14:textId="68515387" w:rsidR="00DC3629" w:rsidRPr="001D503A" w:rsidRDefault="00DC3629" w:rsidP="00DC3629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1)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Eleição e posse do Sr. Alfredo Macedo Gomes</w:t>
      </w:r>
      <w:r w:rsidR="00303D76"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.</w:t>
      </w: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 </w:t>
      </w:r>
      <w:r w:rsidR="009B1575" w:rsidRPr="001D503A">
        <w:rPr>
          <w:rFonts w:ascii="Calibri" w:hAnsi="Calibri" w:cs="Calibri"/>
          <w:color w:val="000000"/>
          <w:u w:color="000000"/>
          <w:lang w:val="pt-BR"/>
        </w:rPr>
        <w:t>O Conselho de Administração, com base na indicação feita pelos Presidentes da ANDIFES e do CONIF</w:t>
      </w:r>
      <w:r w:rsidR="00303D76" w:rsidRPr="001D503A">
        <w:rPr>
          <w:rFonts w:ascii="Calibri" w:hAnsi="Calibri" w:cs="Calibri"/>
          <w:color w:val="000000"/>
          <w:u w:color="000000"/>
          <w:lang w:val="pt-BR"/>
        </w:rPr>
        <w:t xml:space="preserve">, deliberou, por unanimidade, pela eleição do Sr. Alfredo Macedo Gomes, Reitor da Universidade Federal de Pernambuco, na qualidade de representante das referidas entidades e sua respectiva posse no Conselho de Administração, para um mandato de 4 (quatro) anos.  </w:t>
      </w:r>
    </w:p>
    <w:p w14:paraId="5AB4075C" w14:textId="6ECC3786" w:rsidR="00DC3629" w:rsidRPr="001D503A" w:rsidRDefault="00DC3629" w:rsidP="00DC3629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2)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Posse do Sr. Jefferson de Oliveira Gomes</w:t>
      </w:r>
      <w:r w:rsidR="00303D76" w:rsidRPr="001D503A">
        <w:rPr>
          <w:rFonts w:ascii="Calibri" w:hAnsi="Calibri" w:cs="Calibri"/>
          <w:color w:val="000000"/>
          <w:u w:color="000000"/>
          <w:lang w:val="pt-BR"/>
        </w:rPr>
        <w:t>. O Presidente do Conselho deu posse ao Sr. Jefferson de Oliveira Gomes como membro nato no Conselho de Administração, na qualidade de representante da sociedade civil, indicado pela CNI</w:t>
      </w:r>
      <w:r w:rsidR="00F72A8B" w:rsidRPr="001D503A">
        <w:rPr>
          <w:rFonts w:ascii="Calibri" w:hAnsi="Calibri" w:cs="Calibri"/>
          <w:color w:val="000000"/>
          <w:u w:color="000000"/>
          <w:lang w:val="pt-BR"/>
        </w:rPr>
        <w:t>, na vaga anteriormente ocupada pelo Sr. Robson Braga de Andrade.</w:t>
      </w:r>
      <w:r w:rsidR="00303D76" w:rsidRPr="001D503A">
        <w:rPr>
          <w:rFonts w:ascii="Calibri" w:hAnsi="Calibri" w:cs="Calibri"/>
          <w:color w:val="000000"/>
          <w:u w:color="000000"/>
          <w:lang w:val="pt-BR"/>
        </w:rPr>
        <w:t xml:space="preserve"> </w:t>
      </w:r>
    </w:p>
    <w:p w14:paraId="23E61E44" w14:textId="2D02E05B" w:rsidR="006362A6" w:rsidRPr="001D503A" w:rsidRDefault="00DC3629" w:rsidP="006362A6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3)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Homologação da aprovação Ad Referendum do resultado da Chamada 02/2022 – Centro de Competência PPI HardwareBR</w:t>
      </w: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 (Eletromobilidade e redes elétricas inteligentes, Agricultura digital e Sensoriamento inteligente para indústria)</w:t>
      </w:r>
      <w:r w:rsidR="009220E3" w:rsidRPr="001D503A">
        <w:rPr>
          <w:rFonts w:ascii="Calibri" w:hAnsi="Calibri" w:cs="Calibri"/>
          <w:color w:val="000000"/>
          <w:u w:color="000000"/>
          <w:lang w:val="pt-BR"/>
        </w:rPr>
        <w:t xml:space="preserve">. O Conselho homologou a aprovação </w:t>
      </w:r>
      <w:r w:rsidR="009220E3" w:rsidRPr="001D503A">
        <w:rPr>
          <w:rFonts w:ascii="Calibri" w:hAnsi="Calibri" w:cs="Calibri"/>
          <w:i/>
          <w:iCs/>
          <w:color w:val="000000"/>
          <w:u w:color="000000"/>
          <w:lang w:val="pt-BR"/>
        </w:rPr>
        <w:t>Ad Referendum</w:t>
      </w:r>
      <w:r w:rsidR="009220E3" w:rsidRPr="001D503A">
        <w:rPr>
          <w:rFonts w:ascii="Calibri" w:hAnsi="Calibri" w:cs="Calibri"/>
          <w:color w:val="000000"/>
          <w:u w:color="000000"/>
          <w:lang w:val="pt-BR"/>
        </w:rPr>
        <w:t xml:space="preserve"> do resultado da Chamada 02/2022 – Centro de Competência PPI HardwareBR, para o credenciamento das seguintes instituições:</w:t>
      </w:r>
      <w:r w:rsidR="006362A6" w:rsidRPr="001D503A">
        <w:rPr>
          <w:rFonts w:ascii="Calibri" w:hAnsi="Calibri" w:cs="Calibri"/>
          <w:color w:val="000000"/>
          <w:u w:color="000000"/>
          <w:lang w:val="pt-BR"/>
        </w:rPr>
        <w:t xml:space="preserve"> a) </w:t>
      </w:r>
      <w:r w:rsidR="0010796A" w:rsidRPr="001D503A">
        <w:rPr>
          <w:rFonts w:ascii="Calibri" w:hAnsi="Calibri" w:cs="Calibri"/>
          <w:color w:val="000000"/>
          <w:u w:color="000000"/>
          <w:lang w:val="pt-BR"/>
        </w:rPr>
        <w:t xml:space="preserve">Instituto </w:t>
      </w:r>
      <w:r w:rsidR="006362A6" w:rsidRPr="001D503A">
        <w:rPr>
          <w:rFonts w:ascii="Calibri" w:hAnsi="Calibri" w:cs="Calibri"/>
          <w:color w:val="000000"/>
          <w:u w:color="000000"/>
          <w:lang w:val="pt-BR"/>
        </w:rPr>
        <w:t>LACTEC (foco na área de eletromobilidade e redes elétricas inteligentes); b) SENAI Rio Grande do Sul (foco na área de agricultura digital); e c) Universidade Federal de Campina Grande - UFCG (foco na área de sensoriamento inteligente para indústria)</w:t>
      </w:r>
      <w:r w:rsidR="0010796A" w:rsidRPr="001D503A">
        <w:rPr>
          <w:rFonts w:ascii="Calibri" w:hAnsi="Calibri" w:cs="Calibri"/>
          <w:color w:val="000000"/>
          <w:u w:color="000000"/>
          <w:lang w:val="pt-BR"/>
        </w:rPr>
        <w:t xml:space="preserve">. </w:t>
      </w:r>
    </w:p>
    <w:p w14:paraId="42D0A29F" w14:textId="4F149EEC" w:rsidR="00DC3629" w:rsidRPr="001D503A" w:rsidRDefault="00DC3629" w:rsidP="00DC3629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4)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Homologação da aprovação Ad Referendum do resultado da Chamada nº 04/2022 – Centro de Competência Tecnologias Quânticas</w:t>
      </w:r>
      <w:bookmarkStart w:id="1" w:name="_Hlk152837978"/>
      <w:r w:rsidR="0010796A"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.</w:t>
      </w:r>
      <w:r w:rsidR="0010796A" w:rsidRPr="001D503A">
        <w:rPr>
          <w:rFonts w:ascii="Calibri" w:hAnsi="Calibri" w:cs="Calibri"/>
          <w:color w:val="000000"/>
          <w:u w:color="000000"/>
          <w:lang w:val="pt-BR"/>
        </w:rPr>
        <w:t xml:space="preserve"> </w:t>
      </w:r>
      <w:bookmarkEnd w:id="1"/>
      <w:r w:rsidR="0010796A" w:rsidRPr="001D503A">
        <w:rPr>
          <w:rFonts w:ascii="Calibri" w:hAnsi="Calibri" w:cs="Calibri"/>
          <w:color w:val="000000"/>
          <w:u w:color="000000"/>
          <w:lang w:val="pt-BR"/>
        </w:rPr>
        <w:t xml:space="preserve">O Conselho homologou a aprovação </w:t>
      </w:r>
      <w:r w:rsidR="0010796A" w:rsidRPr="001D503A">
        <w:rPr>
          <w:rFonts w:ascii="Calibri" w:hAnsi="Calibri" w:cs="Calibri"/>
          <w:i/>
          <w:iCs/>
          <w:color w:val="000000"/>
          <w:u w:color="000000"/>
          <w:lang w:val="pt-BR"/>
        </w:rPr>
        <w:t>Ad Referendum</w:t>
      </w:r>
      <w:r w:rsidR="0010796A" w:rsidRPr="001D503A">
        <w:rPr>
          <w:rFonts w:ascii="Calibri" w:hAnsi="Calibri" w:cs="Calibri"/>
          <w:color w:val="000000"/>
          <w:u w:color="000000"/>
          <w:lang w:val="pt-BR"/>
        </w:rPr>
        <w:t xml:space="preserve"> do resultado da Chamada nº04/2022 – Centro de Competência IoT/Manufatura 4.0 – Tecnologias Quânticas (Computação quântica e distribuição quântica de chaves criptográficas) para o credenciamento do SENAI CIMATEC.</w:t>
      </w:r>
    </w:p>
    <w:p w14:paraId="58FB8F78" w14:textId="6C7DE415" w:rsidR="00DC3629" w:rsidRPr="001D503A" w:rsidRDefault="00DC3629" w:rsidP="00DC3629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5)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Homologação da aprovação </w:t>
      </w:r>
      <w:r w:rsidRPr="001D503A">
        <w:rPr>
          <w:rFonts w:ascii="Calibri" w:hAnsi="Calibri" w:cs="Calibri"/>
          <w:b/>
          <w:bCs/>
          <w:i/>
          <w:iCs/>
          <w:color w:val="000000"/>
          <w:u w:color="000000"/>
          <w:lang w:val="pt-BR"/>
        </w:rPr>
        <w:t xml:space="preserve">Ad Referendum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da designação do Sr. Alexandre Villain como presidente do Conselho Fiscal</w:t>
      </w:r>
      <w:r w:rsidR="006B1BFA" w:rsidRPr="001D503A">
        <w:rPr>
          <w:rFonts w:ascii="Calibri" w:hAnsi="Calibri" w:cs="Calibri"/>
          <w:color w:val="000000"/>
          <w:u w:color="000000"/>
          <w:lang w:val="pt-BR"/>
        </w:rPr>
        <w:t xml:space="preserve">. O Conselho homologou a aprovação </w:t>
      </w:r>
      <w:r w:rsidR="006B1BFA" w:rsidRPr="001D503A">
        <w:rPr>
          <w:rFonts w:ascii="Calibri" w:hAnsi="Calibri" w:cs="Calibri"/>
          <w:i/>
          <w:iCs/>
          <w:color w:val="000000"/>
          <w:u w:color="000000"/>
          <w:lang w:val="pt-BR"/>
        </w:rPr>
        <w:t>Ad Referendum</w:t>
      </w:r>
      <w:r w:rsidR="006B1BFA" w:rsidRPr="001D503A">
        <w:rPr>
          <w:rFonts w:ascii="Calibri" w:hAnsi="Calibri" w:cs="Calibri"/>
          <w:color w:val="000000"/>
          <w:u w:color="000000"/>
          <w:lang w:val="pt-BR"/>
        </w:rPr>
        <w:t xml:space="preserve"> quanto a designação do Senhor </w:t>
      </w:r>
      <w:r w:rsidR="006B1BFA" w:rsidRPr="001D503A">
        <w:rPr>
          <w:rFonts w:ascii="Calibri" w:hAnsi="Calibri" w:cs="Calibri"/>
          <w:color w:val="000000"/>
          <w:u w:color="000000"/>
          <w:lang w:val="pt-BR"/>
        </w:rPr>
        <w:lastRenderedPageBreak/>
        <w:t xml:space="preserve">Alexandre Vilain como presidente do Conselho Fiscal. </w:t>
      </w:r>
      <w:r w:rsidR="009B2787" w:rsidRPr="001D503A">
        <w:rPr>
          <w:rFonts w:ascii="Calibri" w:hAnsi="Calibri" w:cs="Calibri"/>
          <w:color w:val="000000"/>
          <w:u w:color="000000"/>
          <w:lang w:val="pt-BR"/>
        </w:rPr>
        <w:t>Com relação a vaga não preenchida no Conselho Fiscal, f</w:t>
      </w:r>
      <w:r w:rsidR="00A57FB0" w:rsidRPr="001D503A">
        <w:rPr>
          <w:rFonts w:ascii="Calibri" w:hAnsi="Calibri" w:cs="Calibri"/>
          <w:color w:val="000000"/>
          <w:u w:color="000000"/>
          <w:lang w:val="pt-BR"/>
        </w:rPr>
        <w:t xml:space="preserve">oi </w:t>
      </w:r>
      <w:r w:rsidR="00785874" w:rsidRPr="001D503A">
        <w:rPr>
          <w:rFonts w:ascii="Calibri" w:hAnsi="Calibri" w:cs="Calibri"/>
          <w:color w:val="000000"/>
          <w:u w:color="000000"/>
          <w:lang w:val="pt-BR"/>
        </w:rPr>
        <w:t>solicitado ao</w:t>
      </w:r>
      <w:r w:rsidR="00A57FB0" w:rsidRPr="001D503A">
        <w:rPr>
          <w:rFonts w:ascii="Calibri" w:hAnsi="Calibri" w:cs="Calibri"/>
          <w:color w:val="000000"/>
          <w:u w:color="000000"/>
          <w:lang w:val="pt-BR"/>
        </w:rPr>
        <w:t xml:space="preserve"> Conselheiro José Luis Gordon, representante do BNDES, </w:t>
      </w:r>
      <w:r w:rsidR="00785874" w:rsidRPr="001D503A">
        <w:rPr>
          <w:rFonts w:ascii="Calibri" w:hAnsi="Calibri" w:cs="Calibri"/>
          <w:color w:val="000000"/>
          <w:u w:color="000000"/>
          <w:lang w:val="pt-BR"/>
        </w:rPr>
        <w:t xml:space="preserve">que </w:t>
      </w:r>
      <w:r w:rsidR="00F927CE" w:rsidRPr="001D503A">
        <w:rPr>
          <w:rFonts w:ascii="Calibri" w:hAnsi="Calibri" w:cs="Calibri"/>
          <w:color w:val="000000"/>
          <w:u w:color="000000"/>
          <w:lang w:val="pt-BR"/>
        </w:rPr>
        <w:t>apresente sugestão de nom</w:t>
      </w:r>
      <w:r w:rsidR="009B2787" w:rsidRPr="001D503A">
        <w:rPr>
          <w:rFonts w:ascii="Calibri" w:hAnsi="Calibri" w:cs="Calibri"/>
          <w:color w:val="000000"/>
          <w:u w:color="000000"/>
          <w:lang w:val="pt-BR"/>
        </w:rPr>
        <w:t xml:space="preserve">e para </w:t>
      </w:r>
      <w:r w:rsidR="00DD6E08" w:rsidRPr="001D503A">
        <w:rPr>
          <w:rFonts w:ascii="Calibri" w:hAnsi="Calibri" w:cs="Calibri"/>
          <w:color w:val="000000"/>
          <w:u w:color="000000"/>
          <w:lang w:val="pt-BR"/>
        </w:rPr>
        <w:t xml:space="preserve">compor </w:t>
      </w:r>
      <w:r w:rsidR="009B2787" w:rsidRPr="001D503A">
        <w:rPr>
          <w:rFonts w:ascii="Calibri" w:hAnsi="Calibri" w:cs="Calibri"/>
          <w:color w:val="000000"/>
          <w:u w:color="000000"/>
          <w:lang w:val="pt-BR"/>
        </w:rPr>
        <w:t>o referido Conselho</w:t>
      </w:r>
      <w:r w:rsidR="00F927CE" w:rsidRPr="001D503A">
        <w:rPr>
          <w:rFonts w:ascii="Calibri" w:hAnsi="Calibri" w:cs="Calibri"/>
          <w:color w:val="000000"/>
          <w:u w:color="000000"/>
          <w:lang w:val="pt-BR"/>
        </w:rPr>
        <w:t xml:space="preserve">, o qual será submetido aos membros do CA. </w:t>
      </w:r>
    </w:p>
    <w:p w14:paraId="45BBC30A" w14:textId="3F887B69" w:rsidR="00DC3629" w:rsidRPr="001D503A" w:rsidRDefault="00DC3629" w:rsidP="00DC3629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6)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Homologação da aprovação </w:t>
      </w:r>
      <w:r w:rsidRPr="001D503A">
        <w:rPr>
          <w:rFonts w:ascii="Calibri" w:hAnsi="Calibri" w:cs="Calibri"/>
          <w:b/>
          <w:bCs/>
          <w:i/>
          <w:iCs/>
          <w:color w:val="000000"/>
          <w:u w:color="000000"/>
          <w:lang w:val="pt-BR"/>
        </w:rPr>
        <w:t>Ad Referendum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 do 13º Termo Aditivo no valor de R$ 1.691.735,00, a serem transferidos pelo Ministério do Desenvolvimento, Indústria, Comércio e Serviços</w:t>
      </w:r>
      <w:r w:rsidR="002E14D8" w:rsidRPr="001D503A">
        <w:rPr>
          <w:rFonts w:ascii="Calibri" w:hAnsi="Calibri" w:cs="Calibri"/>
          <w:color w:val="000000"/>
          <w:u w:color="000000"/>
          <w:lang w:val="pt-BR"/>
        </w:rPr>
        <w:t xml:space="preserve">. </w:t>
      </w:r>
      <w:bookmarkStart w:id="2" w:name="_Hlk152757164"/>
      <w:r w:rsidR="002E14D8" w:rsidRPr="001D503A">
        <w:rPr>
          <w:rFonts w:ascii="Calibri" w:hAnsi="Calibri" w:cs="Calibri"/>
          <w:color w:val="000000"/>
          <w:u w:color="000000"/>
          <w:lang w:val="pt-BR"/>
        </w:rPr>
        <w:t xml:space="preserve">O Conselho homologou a aprovação </w:t>
      </w:r>
      <w:r w:rsidR="002E14D8" w:rsidRPr="001D503A">
        <w:rPr>
          <w:rFonts w:ascii="Calibri" w:hAnsi="Calibri" w:cs="Calibri"/>
          <w:i/>
          <w:iCs/>
          <w:color w:val="000000"/>
          <w:u w:color="000000"/>
          <w:lang w:val="pt-BR"/>
        </w:rPr>
        <w:t>Ad Referendum</w:t>
      </w:r>
      <w:r w:rsidR="002E14D8" w:rsidRPr="001D503A">
        <w:rPr>
          <w:rFonts w:ascii="Calibri" w:hAnsi="Calibri" w:cs="Calibri"/>
          <w:color w:val="000000"/>
          <w:u w:color="000000"/>
          <w:lang w:val="pt-BR"/>
        </w:rPr>
        <w:t xml:space="preserve"> feita pelo Presidente do Conselho do 13º Termo Aditivo do novo Contrato de Gestão, que trata do repasse pelo MDIC</w:t>
      </w:r>
      <w:r w:rsidR="001D503A">
        <w:rPr>
          <w:rFonts w:ascii="Calibri" w:hAnsi="Calibri" w:cs="Calibri"/>
          <w:color w:val="000000"/>
          <w:u w:color="000000"/>
          <w:lang w:val="pt-BR"/>
        </w:rPr>
        <w:t xml:space="preserve"> </w:t>
      </w:r>
      <w:r w:rsidR="002E14D8" w:rsidRPr="001D503A">
        <w:rPr>
          <w:rFonts w:ascii="Calibri" w:hAnsi="Calibri" w:cs="Calibri"/>
          <w:color w:val="000000"/>
          <w:u w:color="000000"/>
          <w:lang w:val="pt-BR"/>
        </w:rPr>
        <w:t>de recursos no valor de R$ 1.691.735,00.</w:t>
      </w:r>
    </w:p>
    <w:bookmarkEnd w:id="2"/>
    <w:p w14:paraId="4F36254F" w14:textId="50311C78" w:rsidR="00DC3629" w:rsidRPr="001D503A" w:rsidRDefault="00DC3629" w:rsidP="00DC3629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7)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Homologação da aprovação </w:t>
      </w:r>
      <w:r w:rsidRPr="001D503A">
        <w:rPr>
          <w:rFonts w:ascii="Calibri" w:hAnsi="Calibri" w:cs="Calibri"/>
          <w:b/>
          <w:bCs/>
          <w:i/>
          <w:iCs/>
          <w:color w:val="000000"/>
          <w:u w:color="000000"/>
          <w:lang w:val="pt-BR"/>
        </w:rPr>
        <w:t>Ad Referendum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 do 14º Termo Aditivo no valor de R$ 35.000.000,00, a serem transferidos pelo Ministério da Saúde</w:t>
      </w:r>
      <w:r w:rsidR="002E14D8"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. </w:t>
      </w:r>
      <w:r w:rsidR="002E14D8" w:rsidRPr="001D503A">
        <w:rPr>
          <w:rFonts w:ascii="Calibri" w:hAnsi="Calibri" w:cs="Calibri"/>
          <w:color w:val="000000"/>
          <w:u w:color="000000"/>
          <w:lang w:val="pt-BR"/>
        </w:rPr>
        <w:t xml:space="preserve">O Conselho homologou a aprovação </w:t>
      </w:r>
      <w:r w:rsidR="002E14D8" w:rsidRPr="001D503A">
        <w:rPr>
          <w:rFonts w:ascii="Calibri" w:hAnsi="Calibri" w:cs="Calibri"/>
          <w:i/>
          <w:iCs/>
          <w:color w:val="000000"/>
          <w:u w:color="000000"/>
          <w:lang w:val="pt-BR"/>
        </w:rPr>
        <w:t>Ad Referendum</w:t>
      </w:r>
      <w:r w:rsidR="002E14D8" w:rsidRPr="001D503A">
        <w:rPr>
          <w:rFonts w:ascii="Calibri" w:hAnsi="Calibri" w:cs="Calibri"/>
          <w:color w:val="000000"/>
          <w:u w:color="000000"/>
          <w:lang w:val="pt-BR"/>
        </w:rPr>
        <w:t xml:space="preserve"> feita pelo Presidente do Conselho do 14º Termo Aditivo do novo Contrato de Gestão, que trata do repasse pelo Ministério </w:t>
      </w:r>
      <w:r w:rsidR="00FF5642" w:rsidRPr="001D503A">
        <w:rPr>
          <w:rFonts w:ascii="Calibri" w:hAnsi="Calibri" w:cs="Calibri"/>
          <w:color w:val="000000"/>
          <w:u w:color="000000"/>
          <w:lang w:val="pt-BR"/>
        </w:rPr>
        <w:t>da Saúde (MS) d</w:t>
      </w:r>
      <w:r w:rsidR="002E14D8" w:rsidRPr="001D503A">
        <w:rPr>
          <w:rFonts w:ascii="Calibri" w:hAnsi="Calibri" w:cs="Calibri"/>
          <w:color w:val="000000"/>
          <w:u w:color="000000"/>
          <w:lang w:val="pt-BR"/>
        </w:rPr>
        <w:t xml:space="preserve">e recursos no valor de R$ </w:t>
      </w:r>
      <w:r w:rsidR="00FF5642" w:rsidRPr="001D503A">
        <w:rPr>
          <w:rFonts w:ascii="Calibri" w:hAnsi="Calibri" w:cs="Calibri"/>
          <w:color w:val="000000"/>
          <w:u w:color="000000"/>
          <w:lang w:val="pt-BR"/>
        </w:rPr>
        <w:t>35.000.000,00</w:t>
      </w:r>
      <w:r w:rsidR="001D503A">
        <w:rPr>
          <w:rFonts w:ascii="Calibri" w:hAnsi="Calibri" w:cs="Calibri"/>
          <w:color w:val="000000"/>
          <w:u w:color="000000"/>
          <w:lang w:val="pt-BR"/>
        </w:rPr>
        <w:t>.</w:t>
      </w:r>
    </w:p>
    <w:p w14:paraId="0C9275D1" w14:textId="57C0132C" w:rsidR="00FA47D6" w:rsidRPr="001D503A" w:rsidRDefault="00DC3629" w:rsidP="00E02786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8)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Aprovação do Plano de Metas e do Orçamento de 2024.</w:t>
      </w:r>
      <w:r w:rsidR="00E02786"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 </w:t>
      </w:r>
      <w:r w:rsidR="00E02786" w:rsidRPr="001D503A"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Seguindo a pauta da reunião, o Diretor-Presidente </w:t>
      </w:r>
      <w:r w:rsidR="004859F6" w:rsidRPr="001D503A"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fez</w:t>
      </w:r>
      <w:r w:rsidR="00972AC5" w:rsidRPr="001D503A"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02786" w:rsidRPr="001D503A"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apresent</w:t>
      </w:r>
      <w:r w:rsidR="00972AC5" w:rsidRPr="001D503A"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ação destacando as diretrizes para o Planejamento e Orçamento 2024. </w:t>
      </w:r>
      <w:r w:rsidR="00AB6AD9" w:rsidRPr="001D503A"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Após os devidos esclarecimentos, o Conselho aprovou por unanimidade o Plano de Metas e o Orçamento para o ano de 2024</w:t>
      </w:r>
      <w:r w:rsidR="00A858A7" w:rsidRPr="001D503A"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, conforme segue:</w:t>
      </w:r>
    </w:p>
    <w:p w14:paraId="230FDB25" w14:textId="0CE8FBD3" w:rsidR="00245BDD" w:rsidRPr="004A4488" w:rsidRDefault="00245BDD" w:rsidP="004A4488">
      <w:pPr>
        <w:pStyle w:val="Estilo1"/>
        <w:tabs>
          <w:tab w:val="left" w:pos="1134"/>
        </w:tabs>
        <w:spacing w:before="0" w:after="0" w:line="240" w:lineRule="auto"/>
        <w:ind w:left="284"/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4A4488">
        <w:rPr>
          <w:rFonts w:ascii="Calibri" w:hAnsi="Calibri" w:cs="Calibri"/>
          <w:color w:val="000000"/>
          <w:u w:color="000000"/>
          <w:lang w:val="pt-BR"/>
        </w:rPr>
        <w:t>Tabela 1.</w:t>
      </w:r>
      <w:r w:rsidRPr="004A4488">
        <w:rPr>
          <w:rFonts w:ascii="Calibri" w:hAnsi="Calibri" w:cs="Calibri"/>
          <w:color w:val="000000"/>
          <w:u w:color="000000"/>
          <w:bdr w:val="none" w:sz="0" w:space="0" w:color="auto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Plano de Metas 2024</w:t>
      </w:r>
    </w:p>
    <w:tbl>
      <w:tblPr>
        <w:tblStyle w:val="TabeladeGradeClara"/>
        <w:tblW w:w="90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493"/>
      </w:tblGrid>
      <w:tr w:rsidR="00FA47D6" w:rsidRPr="001D503A" w14:paraId="16CB2DB3" w14:textId="77777777" w:rsidTr="004A4488">
        <w:trPr>
          <w:cantSplit/>
        </w:trPr>
        <w:tc>
          <w:tcPr>
            <w:tcW w:w="0" w:type="auto"/>
          </w:tcPr>
          <w:p w14:paraId="2C0A7DA4" w14:textId="637E5343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Modelo/Instrumento de apoio</w:t>
            </w:r>
          </w:p>
        </w:tc>
        <w:tc>
          <w:tcPr>
            <w:tcW w:w="0" w:type="auto"/>
          </w:tcPr>
          <w:p w14:paraId="2982B7A0" w14:textId="42233781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Metas 2024</w:t>
            </w:r>
          </w:p>
        </w:tc>
      </w:tr>
      <w:tr w:rsidR="00FA47D6" w:rsidRPr="001D503A" w14:paraId="0F10A466" w14:textId="77777777" w:rsidTr="004A4488">
        <w:trPr>
          <w:cantSplit/>
        </w:trPr>
        <w:tc>
          <w:tcPr>
            <w:tcW w:w="0" w:type="auto"/>
            <w:vAlign w:val="center"/>
          </w:tcPr>
          <w:p w14:paraId="0BA4E4D4" w14:textId="04098959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Projetos Tradicionais</w:t>
            </w:r>
          </w:p>
        </w:tc>
        <w:tc>
          <w:tcPr>
            <w:tcW w:w="0" w:type="auto"/>
          </w:tcPr>
          <w:p w14:paraId="4FEB405A" w14:textId="27D999B2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600 projetos</w:t>
            </w:r>
          </w:p>
        </w:tc>
      </w:tr>
      <w:tr w:rsidR="00FA47D6" w:rsidRPr="001D503A" w14:paraId="782C29C9" w14:textId="77777777" w:rsidTr="004A4488">
        <w:trPr>
          <w:cantSplit/>
        </w:trPr>
        <w:tc>
          <w:tcPr>
            <w:tcW w:w="0" w:type="auto"/>
            <w:vAlign w:val="center"/>
          </w:tcPr>
          <w:p w14:paraId="0C7F9F85" w14:textId="6F36CFD1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Centros de Competência </w:t>
            </w:r>
          </w:p>
        </w:tc>
        <w:tc>
          <w:tcPr>
            <w:tcW w:w="0" w:type="auto"/>
          </w:tcPr>
          <w:p w14:paraId="17176937" w14:textId="3FA3F825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13 Centros de Competência </w:t>
            </w:r>
          </w:p>
        </w:tc>
      </w:tr>
      <w:tr w:rsidR="00FA47D6" w:rsidRPr="001D503A" w14:paraId="71ECE832" w14:textId="77777777" w:rsidTr="004A4488">
        <w:trPr>
          <w:cantSplit/>
        </w:trPr>
        <w:tc>
          <w:tcPr>
            <w:tcW w:w="0" w:type="auto"/>
            <w:vAlign w:val="center"/>
          </w:tcPr>
          <w:p w14:paraId="514BF6CF" w14:textId="5C085804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Basic Funding Alliance </w:t>
            </w:r>
          </w:p>
        </w:tc>
        <w:tc>
          <w:tcPr>
            <w:tcW w:w="0" w:type="auto"/>
          </w:tcPr>
          <w:p w14:paraId="6A484787" w14:textId="68E5792D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 Projetos</w:t>
            </w:r>
          </w:p>
        </w:tc>
      </w:tr>
      <w:tr w:rsidR="00FA47D6" w:rsidRPr="001D503A" w14:paraId="2C15D165" w14:textId="77777777" w:rsidTr="004A4488">
        <w:trPr>
          <w:cantSplit/>
        </w:trPr>
        <w:tc>
          <w:tcPr>
            <w:tcW w:w="0" w:type="auto"/>
            <w:vAlign w:val="center"/>
          </w:tcPr>
          <w:p w14:paraId="2894C46C" w14:textId="74307FFF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Missões Embrapii</w:t>
            </w:r>
          </w:p>
        </w:tc>
        <w:tc>
          <w:tcPr>
            <w:tcW w:w="0" w:type="auto"/>
          </w:tcPr>
          <w:p w14:paraId="6E401941" w14:textId="3F03D79D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 Projetos</w:t>
            </w:r>
          </w:p>
        </w:tc>
      </w:tr>
      <w:tr w:rsidR="00FA47D6" w:rsidRPr="00E71937" w14:paraId="0EE6ADD5" w14:textId="77777777" w:rsidTr="004A4488">
        <w:trPr>
          <w:cantSplit/>
        </w:trPr>
        <w:tc>
          <w:tcPr>
            <w:tcW w:w="0" w:type="auto"/>
            <w:vAlign w:val="center"/>
          </w:tcPr>
          <w:p w14:paraId="5C0ED00E" w14:textId="3DEF21B4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Projeto Amazônia COP-30</w:t>
            </w:r>
          </w:p>
        </w:tc>
        <w:tc>
          <w:tcPr>
            <w:tcW w:w="0" w:type="auto"/>
          </w:tcPr>
          <w:p w14:paraId="2B0CC283" w14:textId="77777777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Centro de Competência</w:t>
            </w:r>
          </w:p>
          <w:p w14:paraId="3F50840D" w14:textId="08D5EC7E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 Projetos (missões EMBRAPII)</w:t>
            </w:r>
          </w:p>
        </w:tc>
      </w:tr>
      <w:tr w:rsidR="00FA47D6" w:rsidRPr="001D503A" w14:paraId="25492BB9" w14:textId="77777777" w:rsidTr="004A4488">
        <w:trPr>
          <w:cantSplit/>
        </w:trPr>
        <w:tc>
          <w:tcPr>
            <w:tcW w:w="0" w:type="auto"/>
            <w:vAlign w:val="center"/>
          </w:tcPr>
          <w:p w14:paraId="42A78651" w14:textId="3942834B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Rota 2030</w:t>
            </w:r>
          </w:p>
        </w:tc>
        <w:tc>
          <w:tcPr>
            <w:tcW w:w="0" w:type="auto"/>
          </w:tcPr>
          <w:p w14:paraId="2E175E35" w14:textId="77777777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Projetos estruturantes</w:t>
            </w:r>
          </w:p>
          <w:p w14:paraId="2FD8A546" w14:textId="308AF8BD" w:rsidR="00FA47D6" w:rsidRPr="001D503A" w:rsidRDefault="00FA47D6" w:rsidP="00245BDD">
            <w:pPr>
              <w:pStyle w:val="Esti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pacing w:before="0" w:line="240" w:lineRule="auto"/>
              <w:ind w:left="284"/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03A">
              <w:rPr>
                <w:rFonts w:ascii="Calibri" w:hAnsi="Calibri" w:cs="Calibri"/>
                <w:color w:val="000000"/>
                <w:sz w:val="20"/>
                <w:szCs w:val="20"/>
                <w:u w:color="000000"/>
                <w:bdr w:val="none" w:sz="0" w:space="0" w:color="auto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20 Projetos excepcionais </w:t>
            </w:r>
          </w:p>
        </w:tc>
      </w:tr>
    </w:tbl>
    <w:p w14:paraId="4250135B" w14:textId="4A813AFC" w:rsidR="00F22151" w:rsidRPr="001D503A" w:rsidRDefault="00F22151">
      <w:pPr>
        <w:rPr>
          <w:rFonts w:ascii="Calibri" w:eastAsia="Arial" w:hAnsi="Calibri" w:cs="Calibri"/>
          <w:b/>
          <w:bCs/>
          <w:color w:val="1A1A1A"/>
          <w:sz w:val="22"/>
          <w:szCs w:val="22"/>
          <w:u w:color="000000"/>
          <w:lang w:val="pt-BR" w:eastAsia="pt-BR"/>
        </w:rPr>
      </w:pPr>
    </w:p>
    <w:p w14:paraId="5D3D54A9" w14:textId="3621640E" w:rsidR="00E02786" w:rsidRPr="001D503A" w:rsidRDefault="00E02786" w:rsidP="001D503A">
      <w:pPr>
        <w:pStyle w:val="Estilo1"/>
        <w:tabs>
          <w:tab w:val="left" w:pos="1134"/>
        </w:tabs>
        <w:spacing w:before="0" w:after="0" w:line="240" w:lineRule="auto"/>
        <w:ind w:left="284"/>
        <w:rPr>
          <w:rFonts w:ascii="Calibri" w:eastAsia="Arial Unicode MS" w:hAnsi="Calibri" w:cs="Calibri"/>
          <w:color w:val="auto"/>
          <w:sz w:val="18"/>
          <w:szCs w:val="18"/>
          <w:lang w:val="pt-BR"/>
        </w:rPr>
      </w:pPr>
      <w:r w:rsidRPr="001D503A">
        <w:rPr>
          <w:rFonts w:ascii="Calibri" w:hAnsi="Calibri" w:cs="Calibri"/>
          <w:sz w:val="20"/>
          <w:szCs w:val="20"/>
          <w:u w:color="000000"/>
          <w:lang w:val="pt-BR"/>
        </w:rPr>
        <w:t>Tabela</w:t>
      </w:r>
      <w:r w:rsidR="00245BDD" w:rsidRPr="001D503A">
        <w:rPr>
          <w:rFonts w:ascii="Calibri" w:hAnsi="Calibri" w:cs="Calibri"/>
          <w:sz w:val="20"/>
          <w:szCs w:val="20"/>
          <w:u w:color="000000"/>
          <w:lang w:val="pt-BR"/>
        </w:rPr>
        <w:t xml:space="preserve"> 2. </w:t>
      </w:r>
      <w:r w:rsidRPr="001D503A">
        <w:rPr>
          <w:rFonts w:ascii="Calibri" w:hAnsi="Calibri" w:cs="Calibri"/>
          <w:sz w:val="20"/>
          <w:szCs w:val="20"/>
          <w:u w:color="000000"/>
          <w:lang w:val="pt-BR"/>
        </w:rPr>
        <w:t xml:space="preserve">Proposta Orçamentária 2024                         </w:t>
      </w:r>
      <w:r w:rsidR="00A535DE" w:rsidRPr="001D503A">
        <w:rPr>
          <w:rFonts w:ascii="Calibri" w:hAnsi="Calibri" w:cs="Calibri"/>
          <w:sz w:val="20"/>
          <w:szCs w:val="20"/>
          <w:u w:color="000000"/>
          <w:lang w:val="pt-BR"/>
        </w:rPr>
        <w:t xml:space="preserve">         </w:t>
      </w:r>
      <w:r w:rsidRPr="001D503A">
        <w:rPr>
          <w:rFonts w:ascii="Calibri" w:hAnsi="Calibri" w:cs="Calibri"/>
          <w:sz w:val="20"/>
          <w:szCs w:val="20"/>
          <w:u w:color="000000"/>
          <w:lang w:val="pt-BR"/>
        </w:rPr>
        <w:t xml:space="preserve">                       </w:t>
      </w:r>
      <w:r w:rsidR="004A4488">
        <w:rPr>
          <w:rFonts w:ascii="Calibri" w:hAnsi="Calibri" w:cs="Calibri"/>
          <w:sz w:val="20"/>
          <w:szCs w:val="20"/>
          <w:u w:color="000000"/>
          <w:lang w:val="pt-BR"/>
        </w:rPr>
        <w:t xml:space="preserve">                    </w:t>
      </w:r>
      <w:r w:rsidR="00C361FA" w:rsidRPr="001D503A">
        <w:rPr>
          <w:rFonts w:ascii="Calibri" w:hAnsi="Calibri" w:cs="Calibri"/>
          <w:sz w:val="20"/>
          <w:szCs w:val="20"/>
          <w:u w:color="000000"/>
          <w:lang w:val="pt-BR"/>
        </w:rPr>
        <w:t xml:space="preserve"> </w:t>
      </w:r>
      <w:r w:rsidR="004A4488">
        <w:rPr>
          <w:rFonts w:ascii="Calibri" w:hAnsi="Calibri" w:cs="Calibri"/>
          <w:sz w:val="20"/>
          <w:szCs w:val="20"/>
          <w:u w:color="000000"/>
          <w:lang w:val="pt-BR"/>
        </w:rPr>
        <w:t xml:space="preserve">                               </w:t>
      </w:r>
      <w:r w:rsidR="00C361FA" w:rsidRPr="001D503A">
        <w:rPr>
          <w:rFonts w:ascii="Calibri" w:hAnsi="Calibri" w:cs="Calibri"/>
          <w:sz w:val="20"/>
          <w:szCs w:val="20"/>
          <w:u w:color="000000"/>
          <w:lang w:val="pt-BR"/>
        </w:rPr>
        <w:t xml:space="preserve">  </w:t>
      </w:r>
      <w:r w:rsidRPr="001D503A">
        <w:rPr>
          <w:rFonts w:ascii="Calibri" w:hAnsi="Calibri" w:cs="Calibri"/>
          <w:sz w:val="20"/>
          <w:szCs w:val="20"/>
          <w:u w:color="000000"/>
          <w:lang w:val="pt-BR"/>
        </w:rPr>
        <w:t xml:space="preserve">    </w:t>
      </w:r>
      <w:r w:rsidRPr="001D503A">
        <w:rPr>
          <w:rFonts w:ascii="Calibri" w:hAnsi="Calibri" w:cs="Calibri"/>
          <w:sz w:val="16"/>
          <w:szCs w:val="16"/>
          <w:u w:color="000000"/>
          <w:lang w:val="pt-BR"/>
        </w:rPr>
        <w:t>Em R$ mil</w:t>
      </w: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410"/>
        <w:gridCol w:w="2268"/>
      </w:tblGrid>
      <w:tr w:rsidR="00E02786" w:rsidRPr="001D503A" w14:paraId="1558764D" w14:textId="77777777" w:rsidTr="001D503A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0D3FC7" w14:textId="63AC1F65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  <w:t>Aplicações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54AEC1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  <w:t xml:space="preserve"> Previsto 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0E686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pt-BR" w:eastAsia="pt-BR"/>
              </w:rPr>
              <w:t xml:space="preserve">% </w:t>
            </w:r>
          </w:p>
        </w:tc>
      </w:tr>
      <w:tr w:rsidR="00E02786" w:rsidRPr="001D503A" w14:paraId="13AC50BD" w14:textId="77777777" w:rsidTr="001D503A">
        <w:trPr>
          <w:cantSplit/>
        </w:trPr>
        <w:tc>
          <w:tcPr>
            <w:tcW w:w="43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840AAE" w14:textId="6A5818CD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Pessoal</w:t>
            </w:r>
            <w:r w:rsidR="00A57FB0"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*</w:t>
            </w:r>
          </w:p>
        </w:tc>
        <w:tc>
          <w:tcPr>
            <w:tcW w:w="24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9A94D1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           24.343,0 </w:t>
            </w:r>
          </w:p>
        </w:tc>
        <w:tc>
          <w:tcPr>
            <w:tcW w:w="22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4C0D70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>50,4%</w:t>
            </w:r>
          </w:p>
        </w:tc>
      </w:tr>
      <w:tr w:rsidR="00E02786" w:rsidRPr="001D503A" w14:paraId="2AC533C7" w14:textId="77777777" w:rsidTr="001D503A">
        <w:trPr>
          <w:cantSplit/>
        </w:trPr>
        <w:tc>
          <w:tcPr>
            <w:tcW w:w="4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A22E56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Custeio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D8849D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           22.913,5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64600A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>47,4%</w:t>
            </w:r>
          </w:p>
        </w:tc>
      </w:tr>
      <w:tr w:rsidR="00E02786" w:rsidRPr="001D503A" w14:paraId="050056DE" w14:textId="77777777" w:rsidTr="001D503A">
        <w:trPr>
          <w:cantSplit/>
        </w:trPr>
        <w:tc>
          <w:tcPr>
            <w:tcW w:w="4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FB3363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Financeiras e encargos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EF2E69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                867,4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D45CFF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>1,8%</w:t>
            </w:r>
          </w:p>
        </w:tc>
      </w:tr>
      <w:tr w:rsidR="00E02786" w:rsidRPr="001D503A" w14:paraId="24AB90F0" w14:textId="77777777" w:rsidTr="001D503A">
        <w:trPr>
          <w:cantSplit/>
        </w:trPr>
        <w:tc>
          <w:tcPr>
            <w:tcW w:w="43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1126E9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>Investimento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0EB58D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  <w:lang w:val="pt-BR" w:eastAsia="pt-BR"/>
              </w:rPr>
              <w:t xml:space="preserve">                 166,4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57B445" w14:textId="58A74143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>0,</w:t>
            </w:r>
            <w:r w:rsidR="00317C7A"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>4</w:t>
            </w:r>
            <w:r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>%</w:t>
            </w:r>
          </w:p>
        </w:tc>
      </w:tr>
      <w:tr w:rsidR="00E02786" w:rsidRPr="001D503A" w14:paraId="15039720" w14:textId="77777777" w:rsidTr="001D503A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355BE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CD4AB7" w14:textId="79BC0170" w:rsidR="00E02786" w:rsidRPr="001D503A" w:rsidRDefault="00A57FB0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  <w:t xml:space="preserve">    </w:t>
            </w:r>
            <w:r w:rsidR="00E02786" w:rsidRPr="001D503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  <w:t xml:space="preserve">       48.290,3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82F83" w14:textId="77777777" w:rsidR="00E02786" w:rsidRPr="001D503A" w:rsidRDefault="00E02786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pt-BR" w:eastAsia="pt-BR"/>
              </w:rPr>
              <w:t>100%</w:t>
            </w:r>
          </w:p>
        </w:tc>
      </w:tr>
      <w:tr w:rsidR="00A57FB0" w:rsidRPr="00E71937" w14:paraId="2189C856" w14:textId="77777777" w:rsidTr="001D503A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FD8952" w14:textId="1B9B3AEC" w:rsidR="00A57FB0" w:rsidRPr="001D503A" w:rsidRDefault="00A57FB0" w:rsidP="001D5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 xml:space="preserve">*Despesas de pessoal considerando reposição salarial de </w:t>
            </w:r>
            <w:r w:rsidR="00423520"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>4,31%</w:t>
            </w:r>
            <w:r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 xml:space="preserve"> com base no IPCA de março</w:t>
            </w:r>
            <w:r w:rsidR="007F0961"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 xml:space="preserve"> de 20</w:t>
            </w:r>
            <w:r w:rsidRPr="001D503A">
              <w:rPr>
                <w:rFonts w:ascii="Calibri" w:eastAsia="Times New Roman" w:hAnsi="Calibri" w:cs="Calibri"/>
                <w:sz w:val="18"/>
                <w:szCs w:val="18"/>
                <w:bdr w:val="none" w:sz="0" w:space="0" w:color="auto"/>
                <w:lang w:val="pt-BR" w:eastAsia="pt-BR"/>
              </w:rPr>
              <w:t>23 a fevereiro de 2024</w:t>
            </w:r>
          </w:p>
        </w:tc>
      </w:tr>
    </w:tbl>
    <w:p w14:paraId="72782EAF" w14:textId="77777777" w:rsidR="004A4488" w:rsidRDefault="004A4488" w:rsidP="004A4488">
      <w:pPr>
        <w:pStyle w:val="Estilo1"/>
        <w:tabs>
          <w:tab w:val="left" w:pos="1134"/>
        </w:tabs>
        <w:spacing w:before="0" w:after="0" w:line="360" w:lineRule="auto"/>
        <w:ind w:left="284"/>
        <w:rPr>
          <w:rFonts w:ascii="Calibri" w:hAnsi="Calibri" w:cs="Calibri"/>
          <w:b/>
          <w:bCs/>
          <w:color w:val="000000"/>
          <w:u w:color="000000"/>
          <w:lang w:val="pt-BR"/>
        </w:rPr>
      </w:pPr>
    </w:p>
    <w:p w14:paraId="6C6B07C0" w14:textId="54A9002A" w:rsidR="00DC3629" w:rsidRPr="004A4488" w:rsidRDefault="00DC3629" w:rsidP="004A4488">
      <w:pPr>
        <w:pStyle w:val="Estilo1"/>
        <w:tabs>
          <w:tab w:val="left" w:pos="1134"/>
        </w:tabs>
        <w:spacing w:before="0" w:after="0" w:line="360" w:lineRule="auto"/>
        <w:ind w:left="284"/>
        <w:rPr>
          <w:rFonts w:ascii="Calibri" w:hAnsi="Calibri" w:cs="Calibri"/>
          <w:b/>
          <w:bCs/>
          <w:color w:val="000000"/>
          <w:u w:color="000000"/>
          <w:lang w:val="pt-BR"/>
        </w:rPr>
      </w:pPr>
      <w:r w:rsidRPr="004A4488">
        <w:rPr>
          <w:rFonts w:ascii="Calibri" w:hAnsi="Calibri" w:cs="Calibri"/>
          <w:b/>
          <w:bCs/>
          <w:color w:val="000000"/>
          <w:u w:color="000000"/>
          <w:lang w:val="pt-BR"/>
        </w:rPr>
        <w:t>Para informes:</w:t>
      </w:r>
    </w:p>
    <w:p w14:paraId="0CC93D3F" w14:textId="35BB71BC" w:rsidR="004A4488" w:rsidRDefault="00DC3629" w:rsidP="004A4488">
      <w:pPr>
        <w:pStyle w:val="Estilo1"/>
        <w:numPr>
          <w:ilvl w:val="0"/>
          <w:numId w:val="10"/>
        </w:numPr>
        <w:tabs>
          <w:tab w:val="left" w:pos="1134"/>
        </w:tabs>
        <w:spacing w:before="0" w:after="0" w:line="360" w:lineRule="auto"/>
        <w:ind w:left="283" w:hanging="357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Visão Geral das ações e resultados da EMBRAPII</w:t>
      </w:r>
      <w:r w:rsidR="001F0A21"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. </w:t>
      </w:r>
      <w:r w:rsidR="008F5536" w:rsidRPr="001D503A">
        <w:rPr>
          <w:rFonts w:ascii="Calibri" w:hAnsi="Calibri" w:cs="Calibri"/>
          <w:color w:val="000000"/>
          <w:u w:color="000000"/>
          <w:lang w:val="pt-BR"/>
        </w:rPr>
        <w:t xml:space="preserve">O Diretor-Presidente apresentou um panorama do ano de 2023, </w:t>
      </w:r>
      <w:r w:rsidR="000E0360" w:rsidRPr="001D503A">
        <w:rPr>
          <w:rFonts w:ascii="Calibri" w:hAnsi="Calibri" w:cs="Calibri"/>
          <w:color w:val="000000"/>
          <w:u w:color="000000"/>
          <w:lang w:val="pt-BR"/>
        </w:rPr>
        <w:t xml:space="preserve">o balanço da situação atual, bem como </w:t>
      </w:r>
      <w:r w:rsidR="001D503A" w:rsidRPr="001D503A">
        <w:rPr>
          <w:rFonts w:ascii="Calibri" w:hAnsi="Calibri" w:cs="Calibri"/>
          <w:color w:val="000000"/>
          <w:u w:color="000000"/>
          <w:lang w:val="pt-BR"/>
        </w:rPr>
        <w:t>a</w:t>
      </w:r>
      <w:r w:rsidR="008F5536" w:rsidRPr="001D503A">
        <w:rPr>
          <w:rFonts w:ascii="Calibri" w:hAnsi="Calibri" w:cs="Calibri"/>
          <w:color w:val="000000"/>
          <w:u w:color="000000"/>
          <w:lang w:val="pt-BR"/>
        </w:rPr>
        <w:t>s diretrizes para o planejamento e orçamento de 2024</w:t>
      </w:r>
      <w:r w:rsidR="001D503A" w:rsidRPr="001D503A">
        <w:rPr>
          <w:rFonts w:ascii="Calibri" w:hAnsi="Calibri" w:cs="Calibri"/>
          <w:color w:val="000000"/>
          <w:u w:color="000000"/>
          <w:lang w:val="pt-BR"/>
        </w:rPr>
        <w:t xml:space="preserve">. </w:t>
      </w:r>
      <w:r w:rsidR="004A4488">
        <w:rPr>
          <w:rFonts w:ascii="Calibri" w:hAnsi="Calibri" w:cs="Calibri"/>
          <w:color w:val="000000"/>
          <w:u w:color="000000"/>
          <w:lang w:val="pt-BR"/>
        </w:rPr>
        <w:t xml:space="preserve">O </w:t>
      </w:r>
      <w:r w:rsidR="008F5536" w:rsidRPr="001D503A">
        <w:rPr>
          <w:rFonts w:ascii="Calibri" w:hAnsi="Calibri" w:cs="Calibri"/>
          <w:color w:val="000000"/>
          <w:u w:color="000000"/>
          <w:lang w:val="pt-BR"/>
        </w:rPr>
        <w:t xml:space="preserve">Diretor de Operações, Marcelo </w:t>
      </w:r>
      <w:proofErr w:type="spellStart"/>
      <w:r w:rsidR="008F5536" w:rsidRPr="001D503A">
        <w:rPr>
          <w:rFonts w:ascii="Calibri" w:hAnsi="Calibri" w:cs="Calibri"/>
          <w:color w:val="000000"/>
          <w:u w:color="000000"/>
          <w:lang w:val="pt-BR"/>
        </w:rPr>
        <w:t>Prim</w:t>
      </w:r>
      <w:proofErr w:type="spellEnd"/>
      <w:r w:rsidR="008F5536" w:rsidRPr="001D503A">
        <w:rPr>
          <w:rFonts w:ascii="Calibri" w:hAnsi="Calibri" w:cs="Calibri"/>
          <w:color w:val="000000"/>
          <w:u w:color="000000"/>
          <w:lang w:val="pt-BR"/>
        </w:rPr>
        <w:t xml:space="preserve">, informou que a diretoria estruturou uma proposta preliminar de ações estratégicas, contemplando os seguintes pontos a) Aumento de Produtividade e Contratação de novos </w:t>
      </w:r>
      <w:r w:rsidR="008F5536" w:rsidRPr="001D503A">
        <w:rPr>
          <w:rFonts w:ascii="Calibri" w:hAnsi="Calibri" w:cs="Calibri"/>
          <w:color w:val="000000"/>
          <w:u w:color="000000"/>
          <w:lang w:val="pt-BR"/>
        </w:rPr>
        <w:lastRenderedPageBreak/>
        <w:t>projetos, por meio da qualificação de Níveis de Excelência, mentoria cruzada</w:t>
      </w:r>
      <w:r w:rsidR="00E71937">
        <w:rPr>
          <w:rFonts w:ascii="Calibri" w:hAnsi="Calibri" w:cs="Calibri"/>
          <w:color w:val="000000"/>
          <w:u w:color="000000"/>
          <w:lang w:val="pt-BR"/>
        </w:rPr>
        <w:t xml:space="preserve">, </w:t>
      </w:r>
      <w:r w:rsidR="008F5536" w:rsidRPr="001D503A">
        <w:rPr>
          <w:rFonts w:ascii="Calibri" w:hAnsi="Calibri" w:cs="Calibri"/>
          <w:color w:val="000000"/>
          <w:u w:color="000000"/>
          <w:lang w:val="pt-BR"/>
        </w:rPr>
        <w:t xml:space="preserve">ampliação de escopo das </w:t>
      </w:r>
      <w:proofErr w:type="spellStart"/>
      <w:r w:rsidR="008F5536" w:rsidRPr="001D503A">
        <w:rPr>
          <w:rFonts w:ascii="Calibri" w:hAnsi="Calibri" w:cs="Calibri"/>
          <w:color w:val="000000"/>
          <w:u w:color="000000"/>
          <w:lang w:val="pt-BR"/>
        </w:rPr>
        <w:t>UE</w:t>
      </w:r>
      <w:r w:rsidR="00E71937">
        <w:rPr>
          <w:rFonts w:ascii="Calibri" w:hAnsi="Calibri" w:cs="Calibri"/>
          <w:color w:val="000000"/>
          <w:u w:color="000000"/>
          <w:lang w:val="pt-BR"/>
        </w:rPr>
        <w:t>s</w:t>
      </w:r>
      <w:proofErr w:type="spellEnd"/>
      <w:r w:rsidR="008F5536" w:rsidRPr="001D503A">
        <w:rPr>
          <w:rFonts w:ascii="Calibri" w:hAnsi="Calibri" w:cs="Calibri"/>
          <w:color w:val="000000"/>
          <w:u w:color="000000"/>
          <w:lang w:val="pt-BR"/>
        </w:rPr>
        <w:t xml:space="preserve"> e implantação de Projetos de Desenvolvimento de Competências; b) Plano de Excelência Operacional EMBRAPII, que prevê processo que envolverá a simplificação e harmonização de regras da análise de prestação de contas (conforme o Marco Legal de C,T&amp;I); além da implementação de um Novo Ciclo Dinâmico das Unidades EMBRAPII</w:t>
      </w:r>
      <w:r w:rsidR="00E71937">
        <w:rPr>
          <w:rFonts w:ascii="Calibri" w:hAnsi="Calibri" w:cs="Calibri"/>
          <w:color w:val="000000"/>
          <w:u w:color="000000"/>
          <w:lang w:val="pt-BR"/>
        </w:rPr>
        <w:t xml:space="preserve">; e </w:t>
      </w:r>
      <w:r w:rsidR="008F5536" w:rsidRPr="001D503A">
        <w:rPr>
          <w:rFonts w:ascii="Calibri" w:hAnsi="Calibri" w:cs="Calibri"/>
          <w:color w:val="000000"/>
          <w:u w:color="000000"/>
          <w:lang w:val="pt-BR"/>
        </w:rPr>
        <w:t xml:space="preserve">c) Ampliação de Impacto pela atuação em rede, por meio de Redes de Alto Impacto. Neste ponto, o Diretor de Planejamento e Relações Institucionais, Igor Nazaré, destacou a implementação do Programa “Missões EMBRAPII”, </w:t>
      </w:r>
      <w:r w:rsidR="00DD5944" w:rsidRPr="001D503A">
        <w:rPr>
          <w:rFonts w:ascii="Calibri" w:hAnsi="Calibri" w:cs="Calibri"/>
          <w:color w:val="000000"/>
          <w:u w:color="000000"/>
          <w:lang w:val="pt-BR"/>
        </w:rPr>
        <w:t>que</w:t>
      </w:r>
      <w:r w:rsidR="008F5536" w:rsidRPr="001D503A">
        <w:rPr>
          <w:rFonts w:ascii="Calibri" w:hAnsi="Calibri" w:cs="Calibri"/>
          <w:color w:val="000000"/>
          <w:u w:color="000000"/>
          <w:lang w:val="pt-BR"/>
        </w:rPr>
        <w:t xml:space="preserve"> visa apoiar projetos complexos ligados aos desafios indicados pelo CNDI, esclarecendo que, a partir de critérios definidos, serão estabelecidos níveis de atuação em rede. </w:t>
      </w:r>
    </w:p>
    <w:p w14:paraId="2EB3CD6C" w14:textId="5A179F80" w:rsidR="00ED410D" w:rsidRPr="001D503A" w:rsidRDefault="00DC3629" w:rsidP="004A4488">
      <w:pPr>
        <w:pStyle w:val="Estilo1"/>
        <w:numPr>
          <w:ilvl w:val="0"/>
          <w:numId w:val="10"/>
        </w:numPr>
        <w:tabs>
          <w:tab w:val="left" w:pos="1134"/>
        </w:tabs>
        <w:spacing w:before="0" w:after="0" w:line="240" w:lineRule="auto"/>
        <w:ind w:left="283" w:hanging="357"/>
        <w:rPr>
          <w:rFonts w:ascii="Calibri" w:hAnsi="Calibri" w:cs="Calibri"/>
          <w:color w:val="000000"/>
          <w:u w:color="000000"/>
          <w:lang w:val="pt-BR"/>
        </w:rPr>
      </w:pPr>
      <w:r w:rsidRPr="001D503A">
        <w:rPr>
          <w:rFonts w:ascii="Calibri" w:hAnsi="Calibri" w:cs="Calibri"/>
          <w:color w:val="000000"/>
          <w:u w:color="000000"/>
          <w:lang w:val="pt-BR"/>
        </w:rPr>
        <w:t xml:space="preserve"> </w:t>
      </w:r>
      <w:r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>Apresentação do Relatório de Recomendações dos auditores independentes (KPMG) sobre os controles internos, relativo ao exercício findo em 31 de dezembro de 2022.</w:t>
      </w:r>
      <w:r w:rsidR="00B16778" w:rsidRPr="001D503A">
        <w:rPr>
          <w:rFonts w:ascii="Calibri" w:hAnsi="Calibri" w:cs="Calibri"/>
          <w:b/>
          <w:bCs/>
          <w:color w:val="000000"/>
          <w:u w:color="000000"/>
          <w:lang w:val="pt-BR"/>
        </w:rPr>
        <w:t xml:space="preserve"> </w:t>
      </w:r>
    </w:p>
    <w:p w14:paraId="1EAE5EBA" w14:textId="151D9E32" w:rsidR="00E337DC" w:rsidRPr="001D503A" w:rsidRDefault="00B16778" w:rsidP="00A535DE">
      <w:pPr>
        <w:pStyle w:val="Estilo1"/>
        <w:tabs>
          <w:tab w:val="left" w:pos="1134"/>
        </w:tabs>
        <w:spacing w:line="360" w:lineRule="auto"/>
        <w:ind w:left="284"/>
        <w:rPr>
          <w:rFonts w:ascii="Calibri" w:hAnsi="Calibri" w:cs="Calibri"/>
          <w:i/>
          <w:iCs/>
          <w:lang w:val="nl-NL"/>
        </w:rPr>
      </w:pPr>
      <w:r w:rsidRPr="001D503A">
        <w:rPr>
          <w:rFonts w:ascii="Calibri" w:hAnsi="Calibri" w:cs="Calibri"/>
          <w:color w:val="000000"/>
          <w:u w:color="000000"/>
        </w:rPr>
        <w:t xml:space="preserve">A senhora Jaqueline Silva, </w:t>
      </w:r>
      <w:r w:rsidR="001F0A21" w:rsidRPr="001D503A">
        <w:rPr>
          <w:rFonts w:ascii="Calibri" w:hAnsi="Calibri" w:cs="Calibri"/>
          <w:color w:val="000000"/>
          <w:u w:color="000000"/>
        </w:rPr>
        <w:t xml:space="preserve">sócia-responsável </w:t>
      </w:r>
      <w:r w:rsidRPr="001D503A">
        <w:rPr>
          <w:rFonts w:ascii="Calibri" w:hAnsi="Calibri" w:cs="Calibri"/>
          <w:color w:val="000000"/>
          <w:u w:color="000000"/>
        </w:rPr>
        <w:t>da Empresa de auditoria externa KPMG</w:t>
      </w:r>
      <w:r w:rsidR="00BF650B" w:rsidRPr="001D503A">
        <w:rPr>
          <w:rFonts w:ascii="Calibri" w:hAnsi="Calibri" w:cs="Calibri"/>
          <w:color w:val="000000"/>
          <w:u w:color="000000"/>
        </w:rPr>
        <w:t>,</w:t>
      </w:r>
      <w:r w:rsidRPr="001D503A">
        <w:rPr>
          <w:rFonts w:ascii="Calibri" w:hAnsi="Calibri" w:cs="Calibri"/>
          <w:color w:val="000000"/>
          <w:u w:color="000000"/>
        </w:rPr>
        <w:t xml:space="preserve"> apresentou um relato sobre os trabalhos </w:t>
      </w:r>
      <w:r w:rsidR="00785874" w:rsidRPr="001D503A">
        <w:rPr>
          <w:rFonts w:ascii="Calibri" w:hAnsi="Calibri" w:cs="Calibri"/>
          <w:color w:val="000000"/>
          <w:u w:color="000000"/>
        </w:rPr>
        <w:t>desenvolvidos no</w:t>
      </w:r>
      <w:r w:rsidRPr="001D503A">
        <w:rPr>
          <w:rFonts w:ascii="Calibri" w:hAnsi="Calibri" w:cs="Calibri"/>
          <w:color w:val="000000"/>
          <w:u w:color="000000"/>
        </w:rPr>
        <w:t xml:space="preserve"> escopo da auditoria realizada na EMBRAPII das demonstrações financeiras relativas ao exercício findo em 31 de dezembro de 2002</w:t>
      </w:r>
      <w:r w:rsidR="00C05622" w:rsidRPr="001D503A">
        <w:rPr>
          <w:rFonts w:ascii="Calibri" w:hAnsi="Calibri" w:cs="Calibri"/>
          <w:color w:val="000000"/>
          <w:u w:color="000000"/>
        </w:rPr>
        <w:t xml:space="preserve">, </w:t>
      </w:r>
      <w:r w:rsidR="00B4431B" w:rsidRPr="001D503A">
        <w:rPr>
          <w:rFonts w:ascii="Calibri" w:hAnsi="Calibri" w:cs="Calibri"/>
          <w:color w:val="000000"/>
          <w:u w:color="000000"/>
        </w:rPr>
        <w:t xml:space="preserve">a qual foi finalizada sem ressalvas a serem feitas. </w:t>
      </w:r>
    </w:p>
    <w:p w14:paraId="6D1C7B97" w14:textId="1368D872" w:rsidR="00286CB3" w:rsidRPr="001D503A" w:rsidRDefault="00286CB3" w:rsidP="004A44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Calibri" w:hAnsi="Calibri" w:cs="Calibri"/>
          <w:sz w:val="22"/>
          <w:szCs w:val="22"/>
          <w:shd w:val="clear" w:color="auto" w:fill="FFFFFF"/>
          <w:lang w:val="pt-BR"/>
        </w:rPr>
      </w:pPr>
      <w:r w:rsidRPr="001D503A">
        <w:rPr>
          <w:rFonts w:ascii="Calibri" w:hAnsi="Calibri" w:cs="Calibri"/>
          <w:sz w:val="22"/>
          <w:szCs w:val="22"/>
          <w:shd w:val="clear" w:color="auto" w:fill="FFFFFF"/>
          <w:lang w:val="pt-BR"/>
        </w:rPr>
        <w:t>Não havendo novos assuntos, o Presidente do Conselho de Administração deu por encerrada a 3</w:t>
      </w:r>
      <w:r w:rsidR="00C60CF0" w:rsidRPr="001D503A">
        <w:rPr>
          <w:rFonts w:ascii="Calibri" w:hAnsi="Calibri" w:cs="Calibri"/>
          <w:sz w:val="22"/>
          <w:szCs w:val="22"/>
          <w:shd w:val="clear" w:color="auto" w:fill="FFFFFF"/>
          <w:lang w:val="pt-BR"/>
        </w:rPr>
        <w:t>4</w:t>
      </w:r>
      <w:r w:rsidRPr="001D503A">
        <w:rPr>
          <w:rFonts w:ascii="Calibri" w:hAnsi="Calibri" w:cs="Calibri"/>
          <w:sz w:val="22"/>
          <w:szCs w:val="22"/>
          <w:shd w:val="clear" w:color="auto" w:fill="FFFFFF"/>
          <w:lang w:val="pt-BR"/>
        </w:rPr>
        <w:t xml:space="preserve">ª Reunião Ordinária, agradecendo a participação dos presentes. </w:t>
      </w:r>
    </w:p>
    <w:p w14:paraId="565BA655" w14:textId="4C219C24" w:rsidR="00DD6CAE" w:rsidRPr="001D503A" w:rsidRDefault="00D777ED" w:rsidP="004A4488">
      <w:pPr>
        <w:pStyle w:val="Corpo"/>
        <w:spacing w:after="0" w:line="240" w:lineRule="auto"/>
        <w:jc w:val="right"/>
        <w:rPr>
          <w:rFonts w:eastAsia="Arial" w:cs="Calibri"/>
          <w:color w:val="auto"/>
        </w:rPr>
      </w:pPr>
      <w:r w:rsidRPr="001D503A">
        <w:rPr>
          <w:rFonts w:eastAsia="Arial" w:cs="Calibri"/>
          <w:color w:val="auto"/>
        </w:rPr>
        <w:tab/>
      </w:r>
      <w:r w:rsidRPr="001D503A">
        <w:rPr>
          <w:rFonts w:eastAsia="Arial" w:cs="Calibri"/>
          <w:color w:val="auto"/>
        </w:rPr>
        <w:tab/>
      </w:r>
      <w:r w:rsidRPr="001D503A">
        <w:rPr>
          <w:rFonts w:eastAsia="Arial" w:cs="Calibri"/>
          <w:color w:val="auto"/>
        </w:rPr>
        <w:tab/>
      </w:r>
      <w:r w:rsidRPr="001D503A">
        <w:rPr>
          <w:rFonts w:eastAsia="Arial" w:cs="Calibri"/>
          <w:color w:val="auto"/>
        </w:rPr>
        <w:tab/>
      </w:r>
      <w:r w:rsidRPr="001D503A">
        <w:rPr>
          <w:rFonts w:eastAsia="Arial" w:cs="Calibri"/>
          <w:color w:val="auto"/>
        </w:rPr>
        <w:tab/>
      </w:r>
      <w:r w:rsidRPr="001D503A">
        <w:rPr>
          <w:rFonts w:eastAsia="Arial" w:cs="Calibri"/>
          <w:color w:val="auto"/>
        </w:rPr>
        <w:tab/>
      </w:r>
      <w:r w:rsidRPr="001D503A">
        <w:rPr>
          <w:rFonts w:eastAsia="Arial" w:cs="Calibri"/>
          <w:color w:val="auto"/>
        </w:rPr>
        <w:tab/>
      </w:r>
      <w:r w:rsidR="001B46B6" w:rsidRPr="001D503A">
        <w:rPr>
          <w:rFonts w:cs="Calibri"/>
          <w:color w:val="auto"/>
          <w:lang w:val="pt-PT"/>
        </w:rPr>
        <w:t xml:space="preserve">Em </w:t>
      </w:r>
      <w:r w:rsidR="00C60CF0" w:rsidRPr="001D503A">
        <w:rPr>
          <w:rFonts w:cs="Calibri"/>
          <w:color w:val="auto"/>
          <w:lang w:val="pt-PT"/>
        </w:rPr>
        <w:t xml:space="preserve">24 de novembro </w:t>
      </w:r>
      <w:r w:rsidRPr="001D503A">
        <w:rPr>
          <w:rFonts w:cs="Calibri"/>
          <w:color w:val="auto"/>
          <w:lang w:val="pt-PT"/>
        </w:rPr>
        <w:t>de 2023.</w:t>
      </w:r>
    </w:p>
    <w:p w14:paraId="63272958" w14:textId="77777777" w:rsidR="00DD6CAE" w:rsidRPr="001D503A" w:rsidRDefault="00DD6CAE">
      <w:pPr>
        <w:pStyle w:val="Corpo"/>
        <w:spacing w:after="0" w:line="240" w:lineRule="auto"/>
        <w:ind w:left="720"/>
        <w:jc w:val="both"/>
        <w:rPr>
          <w:rFonts w:eastAsia="Arial" w:cs="Calibri"/>
          <w:color w:val="auto"/>
        </w:rPr>
      </w:pPr>
    </w:p>
    <w:p w14:paraId="376914A9" w14:textId="77777777" w:rsidR="004A4488" w:rsidRDefault="004A4488" w:rsidP="00564E10">
      <w:pPr>
        <w:pStyle w:val="Corpo"/>
        <w:spacing w:after="0" w:line="240" w:lineRule="auto"/>
        <w:jc w:val="center"/>
        <w:rPr>
          <w:rFonts w:cs="Calibri"/>
          <w:color w:val="auto"/>
        </w:rPr>
      </w:pPr>
    </w:p>
    <w:p w14:paraId="7069F64C" w14:textId="07A3F134" w:rsidR="00DD6CAE" w:rsidRPr="001D503A" w:rsidRDefault="00D777ED" w:rsidP="00564E10">
      <w:pPr>
        <w:pStyle w:val="Corpo"/>
        <w:spacing w:after="0" w:line="240" w:lineRule="auto"/>
        <w:jc w:val="center"/>
        <w:rPr>
          <w:rFonts w:eastAsia="Arial" w:cs="Calibri"/>
          <w:color w:val="auto"/>
        </w:rPr>
      </w:pPr>
      <w:r w:rsidRPr="001D503A">
        <w:rPr>
          <w:rFonts w:cs="Calibri"/>
          <w:color w:val="auto"/>
        </w:rPr>
        <w:t>Jo</w:t>
      </w:r>
      <w:r w:rsidRPr="001D503A">
        <w:rPr>
          <w:rFonts w:cs="Calibri"/>
          <w:color w:val="auto"/>
          <w:lang w:val="pt-PT"/>
        </w:rPr>
        <w:t>ão Fernando Gomes de Oliveira</w:t>
      </w:r>
    </w:p>
    <w:p w14:paraId="2C1ABFF1" w14:textId="77777777" w:rsidR="00DD6CAE" w:rsidRPr="001D503A" w:rsidRDefault="00D777ED">
      <w:pPr>
        <w:pStyle w:val="Corpo"/>
        <w:spacing w:after="0" w:line="240" w:lineRule="auto"/>
        <w:jc w:val="center"/>
        <w:rPr>
          <w:rFonts w:eastAsia="Arial" w:cs="Calibri"/>
          <w:color w:val="auto"/>
        </w:rPr>
      </w:pPr>
      <w:bookmarkStart w:id="3" w:name="_Hlk79411847"/>
      <w:r w:rsidRPr="001D503A">
        <w:rPr>
          <w:rFonts w:cs="Calibri"/>
          <w:color w:val="auto"/>
          <w:lang w:val="pt-PT"/>
        </w:rPr>
        <w:t>Presidente do Conselho de Administraçã</w:t>
      </w:r>
      <w:r w:rsidRPr="001D503A">
        <w:rPr>
          <w:rFonts w:cs="Calibri"/>
          <w:color w:val="auto"/>
        </w:rPr>
        <w:t>o</w:t>
      </w:r>
    </w:p>
    <w:p w14:paraId="1D42B1AA" w14:textId="77777777" w:rsidR="00DD6CAE" w:rsidRPr="001D503A" w:rsidRDefault="00DD6CAE">
      <w:pPr>
        <w:pStyle w:val="Corpo"/>
        <w:spacing w:after="0" w:line="240" w:lineRule="auto"/>
        <w:jc w:val="center"/>
        <w:rPr>
          <w:rFonts w:eastAsia="Arial" w:cs="Calibri"/>
          <w:color w:val="auto"/>
          <w:spacing w:val="-1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74"/>
        <w:gridCol w:w="201"/>
        <w:gridCol w:w="4387"/>
        <w:gridCol w:w="288"/>
      </w:tblGrid>
      <w:tr w:rsidR="00C60CF0" w:rsidRPr="00E71937" w14:paraId="0F01C77F" w14:textId="77777777" w:rsidTr="0087248B">
        <w:trPr>
          <w:gridAfter w:val="1"/>
          <w:wAfter w:w="288" w:type="dxa"/>
          <w:cantSplit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1DA7" w14:textId="77777777" w:rsidR="001B46B6" w:rsidRPr="001D503A" w:rsidRDefault="001B46B6" w:rsidP="001B46B6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  <w:lang w:val="pt-PT"/>
              </w:rPr>
            </w:pPr>
            <w:r w:rsidRPr="001D503A">
              <w:rPr>
                <w:rFonts w:cs="Calibri"/>
                <w:color w:val="auto"/>
                <w:lang w:val="pt-PT"/>
              </w:rPr>
              <w:t>Erlane de Cássia Silva Mendes</w:t>
            </w:r>
          </w:p>
          <w:p w14:paraId="5D7770B3" w14:textId="77777777" w:rsidR="001B46B6" w:rsidRPr="001D503A" w:rsidRDefault="001B46B6" w:rsidP="001B46B6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  <w:lang w:val="pt-PT"/>
              </w:rPr>
            </w:pPr>
            <w:r w:rsidRPr="001D503A">
              <w:rPr>
                <w:rFonts w:cs="Calibri"/>
                <w:color w:val="auto"/>
                <w:lang w:val="pt-PT"/>
              </w:rPr>
              <w:t>Secretária da Reunião</w:t>
            </w:r>
          </w:p>
          <w:p w14:paraId="1FF02A1F" w14:textId="77777777" w:rsidR="001B46B6" w:rsidRDefault="001B46B6" w:rsidP="001B46B6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  <w:p w14:paraId="10C920F3" w14:textId="6779E9D5" w:rsidR="004A4488" w:rsidRPr="001D503A" w:rsidRDefault="004A4488" w:rsidP="001B46B6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</w:tr>
      <w:tr w:rsidR="00C60CF0" w:rsidRPr="00E71937" w14:paraId="476E5685" w14:textId="77777777" w:rsidTr="004A4488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872BB" w14:textId="3D1159B7" w:rsidR="00DD6CAE" w:rsidRPr="001D503A" w:rsidRDefault="00697A8E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  <w:lang w:val="pt-PT"/>
              </w:rPr>
              <w:t xml:space="preserve">Alfredo Macedo Gomes 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63E3C" w14:textId="5773BE31" w:rsidR="00DD6CAE" w:rsidRPr="001D503A" w:rsidRDefault="00697A8E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  <w:lang w:val="pt-PT"/>
              </w:rPr>
              <w:t xml:space="preserve">Bruno Quick Lourenço de Lima </w:t>
            </w:r>
          </w:p>
        </w:tc>
      </w:tr>
      <w:tr w:rsidR="00C60CF0" w:rsidRPr="001D503A" w14:paraId="11B05894" w14:textId="77777777" w:rsidTr="004A4488">
        <w:trPr>
          <w:cantSplit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9F42C" w14:textId="5B2C9762" w:rsidR="00DD6CAE" w:rsidRPr="001D503A" w:rsidRDefault="00697A8E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</w:rPr>
              <w:t>Carlos Augusto Grabois Gadelha</w:t>
            </w:r>
            <w:r w:rsidRPr="001D503A">
              <w:rPr>
                <w:rFonts w:cs="Calibri"/>
                <w:color w:val="auto"/>
                <w:lang w:val="pt-PT"/>
              </w:rPr>
              <w:t xml:space="preserve"> 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12976" w14:textId="56BBC488" w:rsidR="00DD6CAE" w:rsidRPr="001D503A" w:rsidRDefault="00697A8E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  <w:lang w:val="pt-PT"/>
              </w:rPr>
              <w:t xml:space="preserve">Getúlio Marques Ferreira </w:t>
            </w:r>
          </w:p>
        </w:tc>
      </w:tr>
      <w:tr w:rsidR="00C60CF0" w:rsidRPr="001D503A" w14:paraId="4A736EF4" w14:textId="77777777" w:rsidTr="004A4488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2EEE6" w14:textId="23E02EEF" w:rsidR="00DD6CAE" w:rsidRPr="001D503A" w:rsidRDefault="00C60CF0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</w:rPr>
              <w:t>Horácio Lafer Piva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3ABD1" w14:textId="0E5431A6" w:rsidR="00DD6CAE" w:rsidRPr="001D503A" w:rsidRDefault="00697A8E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  <w:lang w:val="pt-PT"/>
              </w:rPr>
              <w:t xml:space="preserve">Jefferson de Oliveira Gomes  </w:t>
            </w:r>
          </w:p>
        </w:tc>
      </w:tr>
      <w:tr w:rsidR="00C60CF0" w:rsidRPr="001D503A" w14:paraId="655E235D" w14:textId="77777777" w:rsidTr="004A4488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47469" w14:textId="693D20E1" w:rsidR="00DD6CAE" w:rsidRPr="001D503A" w:rsidRDefault="00697A8E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  <w:lang w:val="pt-PT"/>
              </w:rPr>
              <w:t>José Luis Pinho Leite Gordon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2BDF5" w14:textId="3F7559F6" w:rsidR="00DD6CAE" w:rsidRPr="001D503A" w:rsidRDefault="00697A8E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  <w:lang w:val="pt-PT"/>
              </w:rPr>
              <w:t>Rafael Esmeraldo Lucchesi Ramacciotti</w:t>
            </w:r>
          </w:p>
        </w:tc>
      </w:tr>
      <w:tr w:rsidR="00C60CF0" w:rsidRPr="001D503A" w14:paraId="5DCF1FFD" w14:textId="77777777" w:rsidTr="004A4488">
        <w:trPr>
          <w:cantSplit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F8BF0" w14:textId="4D25D2C7" w:rsidR="00DD6CAE" w:rsidRPr="001D503A" w:rsidRDefault="00697A8E" w:rsidP="001B46B6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  <w:r w:rsidRPr="001D503A">
              <w:rPr>
                <w:rFonts w:cs="Calibri"/>
                <w:color w:val="auto"/>
                <w:lang w:val="pt-PT"/>
              </w:rPr>
              <w:t>Pedro Wongtschowski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85845" w14:textId="309E8A21" w:rsidR="00DD6CAE" w:rsidRPr="001D503A" w:rsidRDefault="00DD6CAE">
            <w:pPr>
              <w:pStyle w:val="Corpo"/>
              <w:spacing w:after="0" w:line="240" w:lineRule="auto"/>
              <w:jc w:val="center"/>
              <w:rPr>
                <w:rFonts w:cs="Calibri"/>
                <w:color w:val="auto"/>
              </w:rPr>
            </w:pPr>
          </w:p>
        </w:tc>
      </w:tr>
      <w:bookmarkEnd w:id="3"/>
    </w:tbl>
    <w:p w14:paraId="5AC45C72" w14:textId="77777777" w:rsidR="00DD6CAE" w:rsidRPr="004A4488" w:rsidRDefault="00DD6CAE" w:rsidP="004A4488">
      <w:pPr>
        <w:pStyle w:val="Corpo"/>
        <w:widowControl w:val="0"/>
        <w:spacing w:after="0" w:line="240" w:lineRule="auto"/>
        <w:jc w:val="both"/>
        <w:rPr>
          <w:rFonts w:cs="Calibri"/>
          <w:color w:val="auto"/>
          <w:sz w:val="2"/>
          <w:szCs w:val="2"/>
        </w:rPr>
      </w:pPr>
    </w:p>
    <w:sectPr w:rsidR="00DD6CAE" w:rsidRPr="004A4488" w:rsidSect="004A4488">
      <w:footerReference w:type="default" r:id="rId8"/>
      <w:pgSz w:w="11900" w:h="16840"/>
      <w:pgMar w:top="993" w:right="701" w:bottom="709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4DEDE" w14:textId="77777777" w:rsidR="0027401E" w:rsidRDefault="0027401E">
      <w:r>
        <w:separator/>
      </w:r>
    </w:p>
  </w:endnote>
  <w:endnote w:type="continuationSeparator" w:id="0">
    <w:p w14:paraId="47999CA5" w14:textId="77777777" w:rsidR="0027401E" w:rsidRDefault="0027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7E45E" w14:textId="77777777" w:rsidR="00DD6CAE" w:rsidRDefault="00D777ED">
    <w:pPr>
      <w:pStyle w:val="Corpo"/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C265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CBF03" w14:textId="77777777" w:rsidR="0027401E" w:rsidRDefault="0027401E">
      <w:r>
        <w:separator/>
      </w:r>
    </w:p>
  </w:footnote>
  <w:footnote w:type="continuationSeparator" w:id="0">
    <w:p w14:paraId="58E539B8" w14:textId="77777777" w:rsidR="0027401E" w:rsidRDefault="0027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491D"/>
    <w:multiLevelType w:val="hybridMultilevel"/>
    <w:tmpl w:val="AB3E1950"/>
    <w:lvl w:ilvl="0" w:tplc="A246DE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66144"/>
    <w:multiLevelType w:val="hybridMultilevel"/>
    <w:tmpl w:val="6A2C9F5C"/>
    <w:lvl w:ilvl="0" w:tplc="0650A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E3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46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81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AE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A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1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0D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C0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CC4D8A"/>
    <w:multiLevelType w:val="hybridMultilevel"/>
    <w:tmpl w:val="22D6BC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5F7"/>
    <w:multiLevelType w:val="hybridMultilevel"/>
    <w:tmpl w:val="AC1422D0"/>
    <w:lvl w:ilvl="0" w:tplc="EAD0D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4A6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50D0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6C8C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216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163D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082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BAF2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BC8A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13ECE"/>
    <w:multiLevelType w:val="hybridMultilevel"/>
    <w:tmpl w:val="BED6BD10"/>
    <w:lvl w:ilvl="0" w:tplc="7AC2F9E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34DA"/>
    <w:multiLevelType w:val="hybridMultilevel"/>
    <w:tmpl w:val="79B6E224"/>
    <w:lvl w:ilvl="0" w:tplc="2D64CE58">
      <w:start w:val="1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55E34"/>
    <w:multiLevelType w:val="hybridMultilevel"/>
    <w:tmpl w:val="3378E884"/>
    <w:lvl w:ilvl="0" w:tplc="B75E1D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076D2F"/>
    <w:multiLevelType w:val="multilevel"/>
    <w:tmpl w:val="C2DA9D0E"/>
    <w:numStyleLink w:val="EstiloImportado2"/>
  </w:abstractNum>
  <w:abstractNum w:abstractNumId="8" w15:restartNumberingAfterBreak="0">
    <w:nsid w:val="61457266"/>
    <w:multiLevelType w:val="hybridMultilevel"/>
    <w:tmpl w:val="0D20F684"/>
    <w:lvl w:ilvl="0" w:tplc="C246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A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85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08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8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0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E7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0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A5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CB5FF1"/>
    <w:multiLevelType w:val="hybridMultilevel"/>
    <w:tmpl w:val="C2DA9D0E"/>
    <w:styleLink w:val="EstiloImportado2"/>
    <w:lvl w:ilvl="0" w:tplc="A0C06AB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367C92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421FDA">
      <w:start w:val="1"/>
      <w:numFmt w:val="decimal"/>
      <w:lvlText w:val="%3)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E92D4">
      <w:start w:val="1"/>
      <w:numFmt w:val="decimal"/>
      <w:lvlText w:val="%4)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6A6DF4">
      <w:start w:val="1"/>
      <w:numFmt w:val="decimal"/>
      <w:lvlText w:val="%5)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A781E">
      <w:start w:val="1"/>
      <w:numFmt w:val="decimal"/>
      <w:lvlText w:val="%6)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A811C">
      <w:start w:val="1"/>
      <w:numFmt w:val="decimal"/>
      <w:lvlText w:val="%7)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0DD86">
      <w:start w:val="1"/>
      <w:numFmt w:val="decimal"/>
      <w:lvlText w:val="%8)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B2D88C">
      <w:start w:val="1"/>
      <w:numFmt w:val="decimal"/>
      <w:lvlText w:val="%9)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85A6C4C"/>
    <w:multiLevelType w:val="hybridMultilevel"/>
    <w:tmpl w:val="C60EC4E0"/>
    <w:lvl w:ilvl="0" w:tplc="7826B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4D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A9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A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E6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40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ED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6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A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98779492">
    <w:abstractNumId w:val="9"/>
  </w:num>
  <w:num w:numId="2" w16cid:durableId="862129754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72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left" w:pos="72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left" w:pos="72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left" w:pos="72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left" w:pos="72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left" w:pos="72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)"/>
        <w:lvlJc w:val="left"/>
        <w:pPr>
          <w:tabs>
            <w:tab w:val="left" w:pos="72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)"/>
        <w:lvlJc w:val="left"/>
        <w:pPr>
          <w:tabs>
            <w:tab w:val="left" w:pos="72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4341921">
    <w:abstractNumId w:val="7"/>
    <w:lvlOverride w:ilvl="0">
      <w:startOverride w:val="11"/>
    </w:lvlOverride>
  </w:num>
  <w:num w:numId="4" w16cid:durableId="12830275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187685">
    <w:abstractNumId w:val="4"/>
  </w:num>
  <w:num w:numId="6" w16cid:durableId="717514743">
    <w:abstractNumId w:val="3"/>
  </w:num>
  <w:num w:numId="7" w16cid:durableId="1308507368">
    <w:abstractNumId w:val="5"/>
  </w:num>
  <w:num w:numId="8" w16cid:durableId="137456924">
    <w:abstractNumId w:val="2"/>
  </w:num>
  <w:num w:numId="9" w16cid:durableId="1768387523">
    <w:abstractNumId w:val="6"/>
  </w:num>
  <w:num w:numId="10" w16cid:durableId="874655628">
    <w:abstractNumId w:val="0"/>
  </w:num>
  <w:num w:numId="11" w16cid:durableId="1485901159">
    <w:abstractNumId w:val="10"/>
  </w:num>
  <w:num w:numId="12" w16cid:durableId="2049792004">
    <w:abstractNumId w:val="8"/>
  </w:num>
  <w:num w:numId="13" w16cid:durableId="136008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AE"/>
    <w:rsid w:val="00030FC6"/>
    <w:rsid w:val="000416C9"/>
    <w:rsid w:val="00062C05"/>
    <w:rsid w:val="00067549"/>
    <w:rsid w:val="000B32D5"/>
    <w:rsid w:val="000C22BC"/>
    <w:rsid w:val="000C41D6"/>
    <w:rsid w:val="000D124A"/>
    <w:rsid w:val="000D4B52"/>
    <w:rsid w:val="000D5574"/>
    <w:rsid w:val="000E0360"/>
    <w:rsid w:val="000E4394"/>
    <w:rsid w:val="000F2895"/>
    <w:rsid w:val="0010310A"/>
    <w:rsid w:val="0010796A"/>
    <w:rsid w:val="001222B0"/>
    <w:rsid w:val="00123044"/>
    <w:rsid w:val="001274E5"/>
    <w:rsid w:val="001330C1"/>
    <w:rsid w:val="00140882"/>
    <w:rsid w:val="00142402"/>
    <w:rsid w:val="00146B13"/>
    <w:rsid w:val="00147BF1"/>
    <w:rsid w:val="0017082F"/>
    <w:rsid w:val="00175D0C"/>
    <w:rsid w:val="001A776A"/>
    <w:rsid w:val="001B46B6"/>
    <w:rsid w:val="001C7AF0"/>
    <w:rsid w:val="001D503A"/>
    <w:rsid w:val="001F0A21"/>
    <w:rsid w:val="001F7905"/>
    <w:rsid w:val="00202DE8"/>
    <w:rsid w:val="0020749A"/>
    <w:rsid w:val="00216764"/>
    <w:rsid w:val="00245BDD"/>
    <w:rsid w:val="00251025"/>
    <w:rsid w:val="002607D0"/>
    <w:rsid w:val="0027401E"/>
    <w:rsid w:val="002861C4"/>
    <w:rsid w:val="00286CB3"/>
    <w:rsid w:val="002B4558"/>
    <w:rsid w:val="002C25B8"/>
    <w:rsid w:val="002E03AA"/>
    <w:rsid w:val="002E14D8"/>
    <w:rsid w:val="002F2B29"/>
    <w:rsid w:val="00301072"/>
    <w:rsid w:val="00303D76"/>
    <w:rsid w:val="00306C88"/>
    <w:rsid w:val="00311699"/>
    <w:rsid w:val="00317C7A"/>
    <w:rsid w:val="003412C6"/>
    <w:rsid w:val="00345E41"/>
    <w:rsid w:val="00376066"/>
    <w:rsid w:val="00377434"/>
    <w:rsid w:val="003851AF"/>
    <w:rsid w:val="00395B71"/>
    <w:rsid w:val="003A0D45"/>
    <w:rsid w:val="003B09BB"/>
    <w:rsid w:val="003C1F4B"/>
    <w:rsid w:val="003C7339"/>
    <w:rsid w:val="003D18E6"/>
    <w:rsid w:val="004058AD"/>
    <w:rsid w:val="00411A97"/>
    <w:rsid w:val="00415B6C"/>
    <w:rsid w:val="00423520"/>
    <w:rsid w:val="00466024"/>
    <w:rsid w:val="00475DC9"/>
    <w:rsid w:val="004859F6"/>
    <w:rsid w:val="00494243"/>
    <w:rsid w:val="004A4488"/>
    <w:rsid w:val="004A6D0D"/>
    <w:rsid w:val="004D5F6E"/>
    <w:rsid w:val="004D7B68"/>
    <w:rsid w:val="004E7069"/>
    <w:rsid w:val="00517FD3"/>
    <w:rsid w:val="005536CB"/>
    <w:rsid w:val="00564E10"/>
    <w:rsid w:val="00567C23"/>
    <w:rsid w:val="00576A04"/>
    <w:rsid w:val="00597E3D"/>
    <w:rsid w:val="005B27D3"/>
    <w:rsid w:val="005B6D58"/>
    <w:rsid w:val="005E694D"/>
    <w:rsid w:val="005F0543"/>
    <w:rsid w:val="005F2589"/>
    <w:rsid w:val="0061079D"/>
    <w:rsid w:val="00620439"/>
    <w:rsid w:val="006362A6"/>
    <w:rsid w:val="0064731C"/>
    <w:rsid w:val="00697A8E"/>
    <w:rsid w:val="006A03B2"/>
    <w:rsid w:val="006B1BFA"/>
    <w:rsid w:val="006B28AC"/>
    <w:rsid w:val="006C7FE9"/>
    <w:rsid w:val="006E086F"/>
    <w:rsid w:val="006F649D"/>
    <w:rsid w:val="007202A3"/>
    <w:rsid w:val="0073055D"/>
    <w:rsid w:val="00757E97"/>
    <w:rsid w:val="00760A44"/>
    <w:rsid w:val="007755C0"/>
    <w:rsid w:val="00785874"/>
    <w:rsid w:val="007858F8"/>
    <w:rsid w:val="007A3147"/>
    <w:rsid w:val="007B3D4D"/>
    <w:rsid w:val="007F0961"/>
    <w:rsid w:val="007F1BEF"/>
    <w:rsid w:val="00804B92"/>
    <w:rsid w:val="00810DD6"/>
    <w:rsid w:val="0084041C"/>
    <w:rsid w:val="00853D45"/>
    <w:rsid w:val="00866D0F"/>
    <w:rsid w:val="00866E04"/>
    <w:rsid w:val="0087248B"/>
    <w:rsid w:val="008A2329"/>
    <w:rsid w:val="008A6CEC"/>
    <w:rsid w:val="008F5536"/>
    <w:rsid w:val="009220E3"/>
    <w:rsid w:val="0093662D"/>
    <w:rsid w:val="00940E65"/>
    <w:rsid w:val="00945815"/>
    <w:rsid w:val="00952EE4"/>
    <w:rsid w:val="0095601D"/>
    <w:rsid w:val="0095706F"/>
    <w:rsid w:val="00970FFE"/>
    <w:rsid w:val="009726A5"/>
    <w:rsid w:val="00972AC5"/>
    <w:rsid w:val="009A7D5D"/>
    <w:rsid w:val="009B1575"/>
    <w:rsid w:val="009B2787"/>
    <w:rsid w:val="009B7BFD"/>
    <w:rsid w:val="009E6ED1"/>
    <w:rsid w:val="009E7FE4"/>
    <w:rsid w:val="00A535DE"/>
    <w:rsid w:val="00A57FB0"/>
    <w:rsid w:val="00A62B37"/>
    <w:rsid w:val="00A67395"/>
    <w:rsid w:val="00A72E34"/>
    <w:rsid w:val="00A858A7"/>
    <w:rsid w:val="00A9486C"/>
    <w:rsid w:val="00AA6390"/>
    <w:rsid w:val="00AB6AD9"/>
    <w:rsid w:val="00B16778"/>
    <w:rsid w:val="00B4431B"/>
    <w:rsid w:val="00B4548A"/>
    <w:rsid w:val="00B500C5"/>
    <w:rsid w:val="00B61A8A"/>
    <w:rsid w:val="00BA05BD"/>
    <w:rsid w:val="00BE1DFD"/>
    <w:rsid w:val="00BF650B"/>
    <w:rsid w:val="00C05622"/>
    <w:rsid w:val="00C26529"/>
    <w:rsid w:val="00C361FA"/>
    <w:rsid w:val="00C40D52"/>
    <w:rsid w:val="00C60CF0"/>
    <w:rsid w:val="00C61E02"/>
    <w:rsid w:val="00C64D63"/>
    <w:rsid w:val="00C67FB1"/>
    <w:rsid w:val="00C73799"/>
    <w:rsid w:val="00C915D0"/>
    <w:rsid w:val="00CA6EA5"/>
    <w:rsid w:val="00CB78EA"/>
    <w:rsid w:val="00CD2C5E"/>
    <w:rsid w:val="00CD4C30"/>
    <w:rsid w:val="00CE5697"/>
    <w:rsid w:val="00CE5A73"/>
    <w:rsid w:val="00CF4116"/>
    <w:rsid w:val="00D03612"/>
    <w:rsid w:val="00D233B7"/>
    <w:rsid w:val="00D777ED"/>
    <w:rsid w:val="00D77BB6"/>
    <w:rsid w:val="00D8063F"/>
    <w:rsid w:val="00D913F2"/>
    <w:rsid w:val="00DA2778"/>
    <w:rsid w:val="00DA34ED"/>
    <w:rsid w:val="00DC3629"/>
    <w:rsid w:val="00DD5944"/>
    <w:rsid w:val="00DD6CAE"/>
    <w:rsid w:val="00DD6E08"/>
    <w:rsid w:val="00E02786"/>
    <w:rsid w:val="00E050D2"/>
    <w:rsid w:val="00E1237F"/>
    <w:rsid w:val="00E32F78"/>
    <w:rsid w:val="00E337DC"/>
    <w:rsid w:val="00E40125"/>
    <w:rsid w:val="00E71937"/>
    <w:rsid w:val="00E74650"/>
    <w:rsid w:val="00EB4A14"/>
    <w:rsid w:val="00ED410D"/>
    <w:rsid w:val="00ED782E"/>
    <w:rsid w:val="00EF24E1"/>
    <w:rsid w:val="00F01926"/>
    <w:rsid w:val="00F02AF4"/>
    <w:rsid w:val="00F22151"/>
    <w:rsid w:val="00F566BF"/>
    <w:rsid w:val="00F6136E"/>
    <w:rsid w:val="00F72A8B"/>
    <w:rsid w:val="00F765B5"/>
    <w:rsid w:val="00F927CE"/>
    <w:rsid w:val="00FA47D6"/>
    <w:rsid w:val="00FB217F"/>
    <w:rsid w:val="00FB4433"/>
    <w:rsid w:val="00FB512A"/>
    <w:rsid w:val="00FD0735"/>
    <w:rsid w:val="00FD218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0DFBD"/>
  <w15:docId w15:val="{D128C37B-385B-481C-BE16-2ACDA3D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1">
    <w:name w:val="Estilo1"/>
    <w:pPr>
      <w:spacing w:before="120" w:after="120" w:line="256" w:lineRule="auto"/>
      <w:jc w:val="both"/>
    </w:pPr>
    <w:rPr>
      <w:rFonts w:ascii="Arial" w:eastAsia="Arial" w:hAnsi="Arial" w:cs="Arial"/>
      <w:color w:val="1A1A1A"/>
      <w:sz w:val="22"/>
      <w:szCs w:val="22"/>
      <w:u w:color="1A1A1A"/>
      <w:lang w:val="pt-PT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2">
    <w:name w:val="Estilo Importado 2"/>
    <w:pPr>
      <w:numPr>
        <w:numId w:val="1"/>
      </w:numPr>
    </w:pPr>
  </w:style>
  <w:style w:type="paragraph" w:styleId="Pargrafoda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31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10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03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10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FA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245B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Clara">
    <w:name w:val="Grid Table Light"/>
    <w:basedOn w:val="Tabelanormal"/>
    <w:uiPriority w:val="40"/>
    <w:rsid w:val="00245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858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858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858F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58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58F8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F221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7BF5-E642-4305-BF42-57D1A3CB28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Erlane de Cassia Silva Mendes</dc:creator>
  <cp:keywords/>
  <dc:description/>
  <cp:lastModifiedBy>Erlane de Cassia Silva Mendes</cp:lastModifiedBy>
  <cp:revision>2</cp:revision>
  <cp:lastPrinted>2024-02-01T17:52:00Z</cp:lastPrinted>
  <dcterms:created xsi:type="dcterms:W3CDTF">2024-02-16T18:28:00Z</dcterms:created>
  <dcterms:modified xsi:type="dcterms:W3CDTF">2024-02-16T18:28:00Z</dcterms:modified>
</cp:coreProperties>
</file>