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41719A4" w:rsidR="004E5895" w:rsidRPr="005605E7" w:rsidRDefault="004E5895">
      <w:pPr>
        <w:spacing w:after="0" w:line="240" w:lineRule="auto"/>
        <w:jc w:val="both"/>
        <w:rPr>
          <w:sz w:val="20"/>
          <w:szCs w:val="20"/>
        </w:rPr>
      </w:pPr>
    </w:p>
    <w:p w14:paraId="56D0972D" w14:textId="77777777" w:rsidR="00327154" w:rsidRPr="005605E7" w:rsidRDefault="00327154" w:rsidP="00327154">
      <w:pPr>
        <w:spacing w:after="0" w:line="240" w:lineRule="auto"/>
        <w:jc w:val="center"/>
        <w:rPr>
          <w:sz w:val="20"/>
          <w:szCs w:val="20"/>
        </w:rPr>
      </w:pPr>
    </w:p>
    <w:p w14:paraId="00000002" w14:textId="77777777" w:rsidR="004E5895" w:rsidRPr="005605E7" w:rsidRDefault="0036779D">
      <w:pPr>
        <w:spacing w:after="0" w:line="240" w:lineRule="auto"/>
        <w:jc w:val="both"/>
        <w:rPr>
          <w:b/>
        </w:rPr>
      </w:pPr>
      <w:r w:rsidRPr="005605E7">
        <w:rPr>
          <w:sz w:val="20"/>
          <w:szCs w:val="20"/>
        </w:rPr>
        <w:tab/>
      </w:r>
      <w:r w:rsidRPr="005605E7">
        <w:rPr>
          <w:sz w:val="20"/>
          <w:szCs w:val="20"/>
        </w:rPr>
        <w:tab/>
      </w:r>
    </w:p>
    <w:p w14:paraId="00000003" w14:textId="7E90E4F0" w:rsidR="004E5895" w:rsidRPr="005605E7" w:rsidRDefault="00305236">
      <w:pPr>
        <w:widowControl w:val="0"/>
        <w:spacing w:after="0"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Extrato da </w:t>
      </w:r>
      <w:r w:rsidR="0036779D" w:rsidRPr="005605E7">
        <w:rPr>
          <w:rFonts w:ascii="Arial" w:eastAsia="Arial" w:hAnsi="Arial" w:cs="Arial"/>
          <w:b/>
          <w:bCs/>
        </w:rPr>
        <w:t xml:space="preserve">Ata da Vigésima </w:t>
      </w:r>
      <w:r w:rsidR="00036CD1">
        <w:rPr>
          <w:rFonts w:ascii="Arial" w:eastAsia="Arial" w:hAnsi="Arial" w:cs="Arial"/>
          <w:b/>
          <w:bCs/>
        </w:rPr>
        <w:t xml:space="preserve">Nona </w:t>
      </w:r>
      <w:r w:rsidR="0036779D" w:rsidRPr="005605E7">
        <w:rPr>
          <w:rFonts w:ascii="Arial" w:eastAsia="Arial" w:hAnsi="Arial" w:cs="Arial"/>
          <w:b/>
          <w:bCs/>
        </w:rPr>
        <w:t xml:space="preserve">Reunião Ordinária do Conselho de Administração da Associação Brasileira de Pesquisa e Inovação Industrial – </w:t>
      </w:r>
      <w:r w:rsidR="00370186">
        <w:rPr>
          <w:rFonts w:ascii="Arial" w:eastAsia="Arial" w:hAnsi="Arial" w:cs="Arial"/>
          <w:b/>
          <w:bCs/>
        </w:rPr>
        <w:t>EMBRAPII</w:t>
      </w:r>
      <w:r w:rsidR="0036779D" w:rsidRPr="005605E7">
        <w:rPr>
          <w:rFonts w:ascii="Arial" w:eastAsia="Arial" w:hAnsi="Arial" w:cs="Arial"/>
          <w:b/>
          <w:bCs/>
        </w:rPr>
        <w:t xml:space="preserve"> (</w:t>
      </w:r>
      <w:r w:rsidR="00036CD1">
        <w:rPr>
          <w:rFonts w:ascii="Arial" w:eastAsia="Arial" w:hAnsi="Arial" w:cs="Arial"/>
          <w:b/>
          <w:bCs/>
        </w:rPr>
        <w:t xml:space="preserve">Oitava </w:t>
      </w:r>
      <w:r w:rsidR="000B23B7" w:rsidRPr="005605E7">
        <w:rPr>
          <w:rFonts w:ascii="Arial" w:eastAsia="Arial" w:hAnsi="Arial" w:cs="Arial"/>
          <w:b/>
          <w:bCs/>
        </w:rPr>
        <w:t>reunião</w:t>
      </w:r>
      <w:r w:rsidR="0036779D" w:rsidRPr="005605E7">
        <w:rPr>
          <w:rFonts w:ascii="Arial" w:eastAsia="Arial" w:hAnsi="Arial" w:cs="Arial"/>
          <w:b/>
          <w:bCs/>
        </w:rPr>
        <w:t xml:space="preserve"> realizada por meio remoto)</w:t>
      </w:r>
    </w:p>
    <w:p w14:paraId="00000004" w14:textId="77777777" w:rsidR="004E5895" w:rsidRPr="005605E7" w:rsidRDefault="004E5895">
      <w:pPr>
        <w:widowControl w:val="0"/>
        <w:spacing w:after="0" w:line="360" w:lineRule="auto"/>
        <w:jc w:val="both"/>
        <w:rPr>
          <w:rFonts w:ascii="Arial" w:eastAsia="Arial" w:hAnsi="Arial" w:cs="Arial"/>
          <w:b/>
          <w:bCs/>
        </w:rPr>
      </w:pPr>
    </w:p>
    <w:p w14:paraId="00000005" w14:textId="77777777" w:rsidR="004E5895" w:rsidRPr="005605E7" w:rsidRDefault="004E5895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00000008" w14:textId="3E63216F" w:rsidR="004E5895" w:rsidRDefault="0036779D" w:rsidP="00487C1D">
      <w:pPr>
        <w:spacing w:line="360" w:lineRule="auto"/>
        <w:ind w:left="360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 w:rsidRPr="00487C1D">
        <w:rPr>
          <w:rFonts w:ascii="Arial" w:eastAsia="Arial" w:hAnsi="Arial" w:cs="Arial"/>
        </w:rPr>
        <w:t>Aos</w:t>
      </w:r>
      <w:r w:rsidR="00036CD1" w:rsidRPr="00487C1D">
        <w:rPr>
          <w:rFonts w:ascii="Arial" w:eastAsia="Arial" w:hAnsi="Arial" w:cs="Arial"/>
        </w:rPr>
        <w:t xml:space="preserve"> sete dias do mês de março de </w:t>
      </w:r>
      <w:r w:rsidRPr="00487C1D">
        <w:rPr>
          <w:rFonts w:ascii="Arial" w:eastAsia="Arial" w:hAnsi="Arial" w:cs="Arial"/>
        </w:rPr>
        <w:t>dois mil e vinte e</w:t>
      </w:r>
      <w:r w:rsidR="00036CD1" w:rsidRPr="00487C1D">
        <w:rPr>
          <w:rFonts w:ascii="Arial" w:eastAsia="Arial" w:hAnsi="Arial" w:cs="Arial"/>
        </w:rPr>
        <w:t xml:space="preserve"> dois</w:t>
      </w:r>
      <w:r w:rsidRPr="00487C1D">
        <w:rPr>
          <w:rFonts w:ascii="Arial" w:eastAsia="Arial" w:hAnsi="Arial" w:cs="Arial"/>
        </w:rPr>
        <w:t>, às 15 horas, por meio remoto (</w:t>
      </w:r>
      <w:r w:rsidR="005C6B88" w:rsidRPr="00487C1D">
        <w:rPr>
          <w:rFonts w:ascii="Arial" w:eastAsia="Arial" w:hAnsi="Arial" w:cs="Arial"/>
        </w:rPr>
        <w:t>https://</w:t>
      </w:r>
      <w:r w:rsidR="00873969" w:rsidRPr="00487C1D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 xml:space="preserve"> </w:t>
      </w:r>
      <w:r w:rsidR="00036CD1" w:rsidRPr="00487C1D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meet.google.com/</w:t>
      </w:r>
      <w:proofErr w:type="spellStart"/>
      <w:r w:rsidR="00036CD1" w:rsidRPr="00487C1D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pkg-ypqi-gsr</w:t>
      </w:r>
      <w:proofErr w:type="spellEnd"/>
      <w:r w:rsidRPr="00487C1D">
        <w:rPr>
          <w:rFonts w:ascii="Arial" w:eastAsia="Arial" w:hAnsi="Arial" w:cs="Arial"/>
        </w:rPr>
        <w:t>), foi realizada a Vigésima</w:t>
      </w:r>
      <w:r w:rsidR="00036CD1" w:rsidRPr="00487C1D">
        <w:rPr>
          <w:rFonts w:ascii="Arial" w:eastAsia="Arial" w:hAnsi="Arial" w:cs="Arial"/>
        </w:rPr>
        <w:t xml:space="preserve"> Nona</w:t>
      </w:r>
      <w:r w:rsidR="005C6B88" w:rsidRPr="00487C1D">
        <w:rPr>
          <w:rFonts w:ascii="Arial" w:eastAsia="Arial" w:hAnsi="Arial" w:cs="Arial"/>
        </w:rPr>
        <w:t xml:space="preserve"> </w:t>
      </w:r>
      <w:r w:rsidRPr="00487C1D">
        <w:rPr>
          <w:rFonts w:ascii="Arial" w:eastAsia="Arial" w:hAnsi="Arial" w:cs="Arial"/>
        </w:rPr>
        <w:t xml:space="preserve"> Reunião Ordinária do Conselho de Administração da Associação Brasileira de Pesquisa e Inovação Industrial - </w:t>
      </w:r>
      <w:r w:rsidR="00370186">
        <w:rPr>
          <w:rFonts w:ascii="Arial" w:eastAsia="Arial" w:hAnsi="Arial" w:cs="Arial"/>
        </w:rPr>
        <w:t>EMBRAPII</w:t>
      </w:r>
      <w:r w:rsidRPr="00487C1D">
        <w:rPr>
          <w:rFonts w:ascii="Arial" w:eastAsia="Arial" w:hAnsi="Arial" w:cs="Arial"/>
        </w:rPr>
        <w:t xml:space="preserve">, contando com a participação do Presidente do Conselho, </w:t>
      </w:r>
      <w:r w:rsidR="00B3387E" w:rsidRPr="00487C1D">
        <w:rPr>
          <w:rFonts w:ascii="Arial" w:eastAsia="Arial" w:hAnsi="Arial" w:cs="Arial"/>
        </w:rPr>
        <w:t xml:space="preserve">João Fernando Gomes de Oliveira </w:t>
      </w:r>
      <w:r w:rsidRPr="00487C1D">
        <w:rPr>
          <w:rFonts w:ascii="Arial" w:eastAsia="Arial" w:hAnsi="Arial" w:cs="Arial"/>
        </w:rPr>
        <w:t>e dos seguintes Conselheiros:</w:t>
      </w:r>
      <w:r w:rsidR="00B3387E" w:rsidRPr="00487C1D">
        <w:rPr>
          <w:rFonts w:ascii="Arial" w:eastAsia="Arial" w:hAnsi="Arial" w:cs="Arial"/>
        </w:rPr>
        <w:t xml:space="preserve"> Pedro </w:t>
      </w:r>
      <w:proofErr w:type="spellStart"/>
      <w:r w:rsidR="00B3387E" w:rsidRPr="00487C1D">
        <w:rPr>
          <w:rFonts w:ascii="Arial" w:eastAsia="Arial" w:hAnsi="Arial" w:cs="Arial"/>
        </w:rPr>
        <w:t>Wongtschowski</w:t>
      </w:r>
      <w:proofErr w:type="spellEnd"/>
      <w:r w:rsidR="00B3387E" w:rsidRPr="00487C1D">
        <w:rPr>
          <w:rFonts w:ascii="Arial" w:eastAsia="Arial" w:hAnsi="Arial" w:cs="Arial"/>
        </w:rPr>
        <w:t>,</w:t>
      </w:r>
      <w:r w:rsidRPr="00487C1D">
        <w:rPr>
          <w:rFonts w:ascii="Arial" w:eastAsia="Arial" w:hAnsi="Arial" w:cs="Arial"/>
        </w:rPr>
        <w:t xml:space="preserve"> </w:t>
      </w:r>
      <w:r w:rsidR="00B3387E" w:rsidRPr="00487C1D">
        <w:rPr>
          <w:rFonts w:ascii="Arial" w:eastAsia="Arial" w:hAnsi="Arial" w:cs="Arial"/>
        </w:rPr>
        <w:t xml:space="preserve">Otávio Augusto </w:t>
      </w:r>
      <w:proofErr w:type="spellStart"/>
      <w:r w:rsidR="00B3387E" w:rsidRPr="00487C1D">
        <w:rPr>
          <w:rFonts w:ascii="Arial" w:eastAsia="Arial" w:hAnsi="Arial" w:cs="Arial"/>
        </w:rPr>
        <w:t>Burgardt</w:t>
      </w:r>
      <w:proofErr w:type="spellEnd"/>
      <w:r w:rsidRPr="00487C1D">
        <w:rPr>
          <w:rFonts w:ascii="Arial" w:eastAsia="Arial" w:hAnsi="Arial" w:cs="Arial"/>
        </w:rPr>
        <w:t xml:space="preserve">, Paulo César Rezende de Carvalho Alvim, </w:t>
      </w:r>
      <w:r w:rsidR="00487C1D" w:rsidRPr="00487C1D">
        <w:rPr>
          <w:rFonts w:ascii="Arial" w:eastAsia="Arial" w:hAnsi="Arial" w:cs="Arial"/>
        </w:rPr>
        <w:t>Gustavo Balduíno,</w:t>
      </w:r>
      <w:r w:rsidRPr="00487C1D">
        <w:rPr>
          <w:rFonts w:ascii="Arial" w:eastAsia="Arial" w:hAnsi="Arial" w:cs="Arial"/>
        </w:rPr>
        <w:t xml:space="preserve"> Marcos Rossi Martins, </w:t>
      </w:r>
      <w:r w:rsidR="00036CD1" w:rsidRPr="00487C1D">
        <w:rPr>
          <w:rFonts w:ascii="Arial" w:eastAsia="Arial" w:hAnsi="Arial" w:cs="Arial"/>
        </w:rPr>
        <w:t>Sandra de Castro Barros</w:t>
      </w:r>
      <w:r w:rsidR="00D6324A" w:rsidRPr="00487C1D">
        <w:rPr>
          <w:rFonts w:ascii="Arial" w:eastAsia="Arial" w:hAnsi="Arial" w:cs="Arial"/>
        </w:rPr>
        <w:t>,</w:t>
      </w:r>
      <w:r w:rsidRPr="00487C1D">
        <w:rPr>
          <w:rFonts w:ascii="Arial" w:eastAsia="Arial" w:hAnsi="Arial" w:cs="Arial"/>
        </w:rPr>
        <w:t xml:space="preserve"> Tomás Dias Sant’Ana, </w:t>
      </w:r>
      <w:proofErr w:type="spellStart"/>
      <w:r w:rsidR="00B3387E" w:rsidRPr="00487C1D">
        <w:rPr>
          <w:rFonts w:ascii="Arial" w:eastAsia="Arial" w:hAnsi="Arial" w:cs="Arial"/>
        </w:rPr>
        <w:t>Jackline</w:t>
      </w:r>
      <w:proofErr w:type="spellEnd"/>
      <w:r w:rsidR="00B3387E" w:rsidRPr="00487C1D">
        <w:rPr>
          <w:rFonts w:ascii="Arial" w:eastAsia="Arial" w:hAnsi="Arial" w:cs="Arial"/>
        </w:rPr>
        <w:t xml:space="preserve"> </w:t>
      </w:r>
      <w:r w:rsidR="00036CD1" w:rsidRPr="00487C1D">
        <w:rPr>
          <w:rFonts w:ascii="Arial" w:eastAsia="Arial" w:hAnsi="Arial" w:cs="Arial"/>
        </w:rPr>
        <w:t xml:space="preserve">de Souza </w:t>
      </w:r>
      <w:r w:rsidR="00B3387E" w:rsidRPr="00487C1D">
        <w:rPr>
          <w:rFonts w:ascii="Arial" w:eastAsia="Arial" w:hAnsi="Arial" w:cs="Arial"/>
        </w:rPr>
        <w:t xml:space="preserve">Conca, Helena </w:t>
      </w:r>
      <w:proofErr w:type="spellStart"/>
      <w:r w:rsidR="00B3387E" w:rsidRPr="00487C1D">
        <w:rPr>
          <w:rFonts w:ascii="Arial" w:eastAsia="Arial" w:hAnsi="Arial" w:cs="Arial"/>
        </w:rPr>
        <w:t>Bonciani</w:t>
      </w:r>
      <w:proofErr w:type="spellEnd"/>
      <w:r w:rsidR="00B3387E" w:rsidRPr="00487C1D">
        <w:rPr>
          <w:rFonts w:ascii="Arial" w:eastAsia="Arial" w:hAnsi="Arial" w:cs="Arial"/>
        </w:rPr>
        <w:t xml:space="preserve"> Nader, </w:t>
      </w:r>
      <w:r w:rsidRPr="00487C1D">
        <w:rPr>
          <w:rFonts w:ascii="Arial" w:eastAsia="Arial" w:hAnsi="Arial" w:cs="Arial"/>
        </w:rPr>
        <w:t xml:space="preserve"> Humberto Luiz de Rodrigues Pereira</w:t>
      </w:r>
      <w:r w:rsidR="00487C1D" w:rsidRPr="00487C1D">
        <w:rPr>
          <w:rFonts w:ascii="Arial" w:eastAsia="Arial" w:hAnsi="Arial" w:cs="Arial"/>
        </w:rPr>
        <w:t xml:space="preserve"> e</w:t>
      </w:r>
      <w:r w:rsidR="00036CD1" w:rsidRPr="00487C1D">
        <w:rPr>
          <w:rFonts w:ascii="Arial" w:eastAsia="Arial" w:hAnsi="Arial" w:cs="Arial"/>
        </w:rPr>
        <w:t xml:space="preserve"> </w:t>
      </w:r>
      <w:proofErr w:type="spellStart"/>
      <w:r w:rsidR="00036CD1" w:rsidRPr="00487C1D">
        <w:rPr>
          <w:rFonts w:ascii="Arial" w:eastAsia="Arial" w:hAnsi="Arial" w:cs="Arial"/>
        </w:rPr>
        <w:t>Jadir</w:t>
      </w:r>
      <w:proofErr w:type="spellEnd"/>
      <w:r w:rsidR="00036CD1" w:rsidRPr="00487C1D">
        <w:rPr>
          <w:rFonts w:ascii="Arial" w:eastAsia="Arial" w:hAnsi="Arial" w:cs="Arial"/>
        </w:rPr>
        <w:t xml:space="preserve"> José Pela </w:t>
      </w:r>
      <w:r w:rsidRPr="00487C1D">
        <w:rPr>
          <w:rFonts w:ascii="Arial" w:eastAsia="Arial" w:hAnsi="Arial" w:cs="Arial"/>
        </w:rPr>
        <w:t>. O</w:t>
      </w:r>
      <w:r w:rsidR="00036CD1" w:rsidRPr="00487C1D">
        <w:rPr>
          <w:rFonts w:ascii="Arial" w:eastAsia="Arial" w:hAnsi="Arial" w:cs="Arial"/>
        </w:rPr>
        <w:t>s</w:t>
      </w:r>
      <w:r w:rsidRPr="00487C1D">
        <w:rPr>
          <w:rFonts w:ascii="Arial" w:eastAsia="Arial" w:hAnsi="Arial" w:cs="Arial"/>
        </w:rPr>
        <w:t xml:space="preserve"> Conselheiro</w:t>
      </w:r>
      <w:r w:rsidR="00036CD1" w:rsidRPr="00487C1D">
        <w:rPr>
          <w:rFonts w:ascii="Arial" w:eastAsia="Arial" w:hAnsi="Arial" w:cs="Arial"/>
        </w:rPr>
        <w:t>s</w:t>
      </w:r>
      <w:r w:rsidRPr="00487C1D">
        <w:rPr>
          <w:rFonts w:ascii="Arial" w:eastAsia="Arial" w:hAnsi="Arial" w:cs="Arial"/>
        </w:rPr>
        <w:t xml:space="preserve"> </w:t>
      </w:r>
      <w:r w:rsidR="00036CD1" w:rsidRPr="00487C1D">
        <w:rPr>
          <w:rFonts w:ascii="Arial" w:eastAsia="Arial" w:hAnsi="Arial" w:cs="Arial"/>
        </w:rPr>
        <w:t xml:space="preserve">Horácio </w:t>
      </w:r>
      <w:r w:rsidR="000152EA">
        <w:rPr>
          <w:rFonts w:ascii="Arial" w:eastAsia="Arial" w:hAnsi="Arial" w:cs="Arial"/>
        </w:rPr>
        <w:t>Lafer</w:t>
      </w:r>
      <w:r w:rsidR="00036CD1" w:rsidRPr="00487C1D">
        <w:rPr>
          <w:rFonts w:ascii="Arial" w:eastAsia="Arial" w:hAnsi="Arial" w:cs="Arial"/>
        </w:rPr>
        <w:t xml:space="preserve"> Piva e Pedro Luiz Barreiros Passos </w:t>
      </w:r>
      <w:r w:rsidRPr="00487C1D">
        <w:rPr>
          <w:rFonts w:ascii="Arial" w:eastAsia="Arial" w:hAnsi="Arial" w:cs="Arial"/>
        </w:rPr>
        <w:t>fo</w:t>
      </w:r>
      <w:r w:rsidR="00036CD1" w:rsidRPr="00487C1D">
        <w:rPr>
          <w:rFonts w:ascii="Arial" w:eastAsia="Arial" w:hAnsi="Arial" w:cs="Arial"/>
        </w:rPr>
        <w:t>ram</w:t>
      </w:r>
      <w:r w:rsidRPr="00487C1D">
        <w:rPr>
          <w:rFonts w:ascii="Arial" w:eastAsia="Arial" w:hAnsi="Arial" w:cs="Arial"/>
        </w:rPr>
        <w:t xml:space="preserve"> representado</w:t>
      </w:r>
      <w:r w:rsidR="00036CD1" w:rsidRPr="00487C1D">
        <w:rPr>
          <w:rFonts w:ascii="Arial" w:eastAsia="Arial" w:hAnsi="Arial" w:cs="Arial"/>
        </w:rPr>
        <w:t xml:space="preserve">s </w:t>
      </w:r>
      <w:r w:rsidRPr="00487C1D">
        <w:rPr>
          <w:rFonts w:ascii="Arial" w:eastAsia="Arial" w:hAnsi="Arial" w:cs="Arial"/>
        </w:rPr>
        <w:t>por procuração</w:t>
      </w:r>
      <w:r w:rsidR="00D6324A" w:rsidRPr="00487C1D">
        <w:rPr>
          <w:rFonts w:ascii="Arial" w:eastAsia="Arial" w:hAnsi="Arial" w:cs="Arial"/>
        </w:rPr>
        <w:t xml:space="preserve"> pelo </w:t>
      </w:r>
      <w:r w:rsidR="00036CD1" w:rsidRPr="00487C1D">
        <w:rPr>
          <w:rFonts w:ascii="Arial" w:eastAsia="Arial" w:hAnsi="Arial" w:cs="Arial"/>
        </w:rPr>
        <w:t xml:space="preserve">Conselheiro Pedro </w:t>
      </w:r>
      <w:proofErr w:type="spellStart"/>
      <w:r w:rsidR="00036CD1" w:rsidRPr="00487C1D">
        <w:rPr>
          <w:rFonts w:ascii="Arial" w:eastAsia="Arial" w:hAnsi="Arial" w:cs="Arial"/>
        </w:rPr>
        <w:t>Wongtschowski</w:t>
      </w:r>
      <w:proofErr w:type="spellEnd"/>
      <w:r w:rsidR="00036CD1" w:rsidRPr="00487C1D">
        <w:rPr>
          <w:rFonts w:ascii="Arial" w:eastAsia="Arial" w:hAnsi="Arial" w:cs="Arial"/>
        </w:rPr>
        <w:t xml:space="preserve">. O Conselheiro Robson Braga de Andrade foi representado por procuração pelo Sr. </w:t>
      </w:r>
      <w:r w:rsidR="00D6324A" w:rsidRPr="00487C1D">
        <w:rPr>
          <w:rFonts w:ascii="Arial" w:eastAsia="Arial" w:hAnsi="Arial" w:cs="Arial"/>
        </w:rPr>
        <w:t xml:space="preserve">Rafael Esmeraldo Lucchesi </w:t>
      </w:r>
      <w:proofErr w:type="spellStart"/>
      <w:r w:rsidR="00D6324A" w:rsidRPr="00487C1D">
        <w:rPr>
          <w:rFonts w:ascii="Arial" w:eastAsia="Arial" w:hAnsi="Arial" w:cs="Arial"/>
        </w:rPr>
        <w:t>Ramacciotti</w:t>
      </w:r>
      <w:proofErr w:type="spellEnd"/>
      <w:r w:rsidR="00D6324A" w:rsidRPr="00487C1D">
        <w:rPr>
          <w:rFonts w:ascii="Arial" w:eastAsia="Arial" w:hAnsi="Arial" w:cs="Arial"/>
        </w:rPr>
        <w:t>,</w:t>
      </w:r>
      <w:r w:rsidR="00BF20E3" w:rsidRPr="00487C1D">
        <w:rPr>
          <w:rFonts w:ascii="Arial" w:eastAsia="Arial" w:hAnsi="Arial" w:cs="Arial"/>
        </w:rPr>
        <w:t xml:space="preserve"> Diretor </w:t>
      </w:r>
      <w:r w:rsidR="00F96A90" w:rsidRPr="00487C1D">
        <w:rPr>
          <w:rFonts w:ascii="Arial" w:eastAsia="Arial" w:hAnsi="Arial" w:cs="Arial"/>
        </w:rPr>
        <w:t xml:space="preserve">Geral </w:t>
      </w:r>
      <w:r w:rsidR="00BF20E3" w:rsidRPr="00487C1D">
        <w:rPr>
          <w:rFonts w:ascii="Arial" w:eastAsia="Arial" w:hAnsi="Arial" w:cs="Arial"/>
        </w:rPr>
        <w:t>do SENAI/CNI.</w:t>
      </w:r>
      <w:r w:rsidRPr="00487C1D">
        <w:rPr>
          <w:rFonts w:ascii="Arial" w:eastAsia="Arial" w:hAnsi="Arial" w:cs="Arial"/>
        </w:rPr>
        <w:t xml:space="preserve"> </w:t>
      </w:r>
      <w:r w:rsidR="00646C5C" w:rsidRPr="00487C1D">
        <w:rPr>
          <w:rFonts w:ascii="Arial" w:eastAsia="Arial" w:hAnsi="Arial" w:cs="Arial"/>
        </w:rPr>
        <w:t>Partici</w:t>
      </w:r>
      <w:r w:rsidR="00BF20E3" w:rsidRPr="00487C1D">
        <w:rPr>
          <w:rFonts w:ascii="Arial" w:eastAsia="Arial" w:hAnsi="Arial" w:cs="Arial"/>
        </w:rPr>
        <w:t xml:space="preserve">param, ainda, o </w:t>
      </w:r>
      <w:r w:rsidR="00487C1D" w:rsidRPr="00487C1D">
        <w:rPr>
          <w:rFonts w:ascii="Arial" w:eastAsia="Arial" w:hAnsi="Arial" w:cs="Arial"/>
        </w:rPr>
        <w:t xml:space="preserve">Sr. Bruno </w:t>
      </w:r>
      <w:proofErr w:type="spellStart"/>
      <w:r w:rsidR="00487C1D" w:rsidRPr="00487C1D">
        <w:rPr>
          <w:rFonts w:ascii="Arial" w:eastAsia="Arial" w:hAnsi="Arial" w:cs="Arial"/>
        </w:rPr>
        <w:t>Quick</w:t>
      </w:r>
      <w:proofErr w:type="spellEnd"/>
      <w:r w:rsidR="00487C1D" w:rsidRPr="00487C1D">
        <w:rPr>
          <w:rFonts w:ascii="Arial" w:eastAsia="Arial" w:hAnsi="Arial" w:cs="Arial"/>
        </w:rPr>
        <w:t xml:space="preserve"> e o </w:t>
      </w:r>
      <w:r w:rsidR="00BF20E3" w:rsidRPr="00487C1D">
        <w:rPr>
          <w:rFonts w:ascii="Arial" w:eastAsia="Arial" w:hAnsi="Arial" w:cs="Arial"/>
        </w:rPr>
        <w:t xml:space="preserve">Sr. Paulo Renato Cabral, do </w:t>
      </w:r>
      <w:r w:rsidR="00646C5C" w:rsidRPr="00487C1D">
        <w:rPr>
          <w:rFonts w:ascii="Arial" w:eastAsia="Arial" w:hAnsi="Arial" w:cs="Arial"/>
        </w:rPr>
        <w:t>SEBRAE</w:t>
      </w:r>
      <w:r w:rsidR="00D6324A" w:rsidRPr="00487C1D">
        <w:rPr>
          <w:rFonts w:ascii="Arial" w:eastAsia="Arial" w:hAnsi="Arial" w:cs="Arial"/>
        </w:rPr>
        <w:t>.</w:t>
      </w:r>
      <w:r w:rsidR="00734F5A" w:rsidRPr="00487C1D">
        <w:rPr>
          <w:rFonts w:ascii="Arial" w:eastAsia="Arial" w:hAnsi="Arial" w:cs="Arial"/>
        </w:rPr>
        <w:t xml:space="preserve"> </w:t>
      </w:r>
      <w:r w:rsidRPr="00487C1D">
        <w:rPr>
          <w:rFonts w:ascii="Arial" w:eastAsia="Arial" w:hAnsi="Arial" w:cs="Arial"/>
        </w:rPr>
        <w:t xml:space="preserve">Registrou-se também a participação dos Diretores da </w:t>
      </w:r>
      <w:r w:rsidR="00370186">
        <w:rPr>
          <w:rFonts w:ascii="Arial" w:eastAsia="Arial" w:hAnsi="Arial" w:cs="Arial"/>
        </w:rPr>
        <w:t>EMBRAPII</w:t>
      </w:r>
      <w:r w:rsidRPr="00487C1D">
        <w:rPr>
          <w:rFonts w:ascii="Arial" w:eastAsia="Arial" w:hAnsi="Arial" w:cs="Arial"/>
        </w:rPr>
        <w:t xml:space="preserve">: o Diretor-Presidente, Jorge Almeida Guimarães, o Diretor de Planejamento e Relações Institucionais, Igor </w:t>
      </w:r>
      <w:proofErr w:type="spellStart"/>
      <w:r w:rsidRPr="00487C1D">
        <w:rPr>
          <w:rFonts w:ascii="Arial" w:eastAsia="Arial" w:hAnsi="Arial" w:cs="Arial"/>
        </w:rPr>
        <w:t>Manhães</w:t>
      </w:r>
      <w:proofErr w:type="spellEnd"/>
      <w:r w:rsidRPr="00487C1D">
        <w:rPr>
          <w:rFonts w:ascii="Arial" w:eastAsia="Arial" w:hAnsi="Arial" w:cs="Arial"/>
        </w:rPr>
        <w:t xml:space="preserve"> Nazareth e o Diretor de Operações, Carlos Eduardo Pereira. </w:t>
      </w:r>
      <w:r w:rsidR="00734F5A" w:rsidRPr="00487C1D">
        <w:rPr>
          <w:rFonts w:ascii="Arial" w:eastAsia="Arial" w:hAnsi="Arial" w:cs="Arial"/>
        </w:rPr>
        <w:t>O Pres</w:t>
      </w:r>
      <w:r w:rsidR="00A50262" w:rsidRPr="00487C1D">
        <w:rPr>
          <w:rFonts w:ascii="Arial" w:eastAsia="Arial" w:hAnsi="Arial" w:cs="Arial"/>
        </w:rPr>
        <w:t>idente</w:t>
      </w:r>
      <w:r w:rsidR="00734F5A" w:rsidRPr="00487C1D">
        <w:rPr>
          <w:rFonts w:ascii="Arial" w:eastAsia="Arial" w:hAnsi="Arial" w:cs="Arial"/>
        </w:rPr>
        <w:t xml:space="preserve"> do Conselho convidou a Sra. Denise de Menezes Neddermeyer para secretaria</w:t>
      </w:r>
      <w:r w:rsidR="00A50262" w:rsidRPr="00487C1D">
        <w:rPr>
          <w:rFonts w:ascii="Arial" w:eastAsia="Arial" w:hAnsi="Arial" w:cs="Arial"/>
        </w:rPr>
        <w:t>r</w:t>
      </w:r>
      <w:r w:rsidR="00734F5A" w:rsidRPr="00487C1D">
        <w:rPr>
          <w:rFonts w:ascii="Arial" w:eastAsia="Arial" w:hAnsi="Arial" w:cs="Arial"/>
        </w:rPr>
        <w:t xml:space="preserve"> a reunião. </w:t>
      </w:r>
      <w:r w:rsidRPr="00487C1D">
        <w:rPr>
          <w:rFonts w:ascii="Arial" w:eastAsia="Arial" w:hAnsi="Arial" w:cs="Arial"/>
        </w:rPr>
        <w:t>Da pauta de deliberações constaram os seguintes assuntos:</w:t>
      </w:r>
      <w:r w:rsidR="00487C1D">
        <w:rPr>
          <w:rFonts w:ascii="Arial" w:eastAsia="Arial" w:hAnsi="Arial" w:cs="Arial"/>
        </w:rPr>
        <w:t xml:space="preserve"> 1)</w:t>
      </w:r>
      <w:r w:rsidR="00487C1D" w:rsidRPr="00487C1D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 xml:space="preserve"> </w:t>
      </w:r>
      <w:r w:rsidRPr="00487C1D">
        <w:rPr>
          <w:rFonts w:ascii="Arial" w:eastAsia="Arial" w:hAnsi="Arial" w:cs="Arial"/>
        </w:rPr>
        <w:t xml:space="preserve"> </w:t>
      </w:r>
      <w:r w:rsidR="00487C1D" w:rsidRPr="00487C1D">
        <w:rPr>
          <w:rFonts w:ascii="Arial" w:eastAsiaTheme="minorHAnsi" w:hAnsi="Arial" w:cs="Arial"/>
          <w:shd w:val="clear" w:color="auto" w:fill="FFFFFF"/>
          <w:lang w:eastAsia="en-US"/>
        </w:rPr>
        <w:t>Posse na nova representante do Ministério da Saúde</w:t>
      </w:r>
      <w:r w:rsidR="00487C1D">
        <w:rPr>
          <w:rFonts w:ascii="Arial" w:eastAsiaTheme="minorHAnsi" w:hAnsi="Arial" w:cs="Arial"/>
          <w:shd w:val="clear" w:color="auto" w:fill="FFFFFF"/>
          <w:lang w:eastAsia="en-US"/>
        </w:rPr>
        <w:t xml:space="preserve">; 2) </w:t>
      </w:r>
      <w:r w:rsidR="00487C1D" w:rsidRPr="00487C1D">
        <w:rPr>
          <w:rFonts w:ascii="Arial" w:eastAsiaTheme="minorHAnsi" w:hAnsi="Arial" w:cs="Arial"/>
          <w:shd w:val="clear" w:color="auto" w:fill="FFFFFF"/>
          <w:lang w:eastAsia="en-US"/>
        </w:rPr>
        <w:t>Aprovação do Relatório Anual 2021;</w:t>
      </w:r>
      <w:r w:rsidR="00487C1D">
        <w:rPr>
          <w:rFonts w:ascii="Arial" w:eastAsiaTheme="minorHAnsi" w:hAnsi="Arial" w:cs="Arial"/>
          <w:shd w:val="clear" w:color="auto" w:fill="FFFFFF"/>
          <w:lang w:eastAsia="en-US"/>
        </w:rPr>
        <w:t xml:space="preserve"> 3) </w:t>
      </w:r>
      <w:r w:rsidR="00487C1D" w:rsidRPr="00487C1D">
        <w:rPr>
          <w:rFonts w:ascii="Arial" w:eastAsiaTheme="minorHAnsi" w:hAnsi="Arial" w:cs="Arial"/>
          <w:lang w:eastAsia="en-US"/>
        </w:rPr>
        <w:t xml:space="preserve">Homologação da aprovação </w:t>
      </w:r>
      <w:r w:rsidR="00487C1D" w:rsidRPr="00487C1D">
        <w:rPr>
          <w:rFonts w:ascii="Arial" w:eastAsiaTheme="minorHAnsi" w:hAnsi="Arial" w:cs="Arial"/>
          <w:i/>
          <w:iCs/>
          <w:lang w:eastAsia="en-US"/>
        </w:rPr>
        <w:t>Ad Referendum</w:t>
      </w:r>
      <w:r w:rsidR="00487C1D" w:rsidRPr="00487C1D">
        <w:rPr>
          <w:rFonts w:ascii="Arial" w:eastAsiaTheme="minorHAnsi" w:hAnsi="Arial" w:cs="Arial"/>
          <w:lang w:eastAsia="en-US"/>
        </w:rPr>
        <w:t xml:space="preserve"> do 3º Termo Aditivo (recursos FNDCT);</w:t>
      </w:r>
      <w:r w:rsidR="00487C1D">
        <w:rPr>
          <w:rFonts w:ascii="Arial" w:eastAsiaTheme="minorHAnsi" w:hAnsi="Arial" w:cs="Arial"/>
          <w:lang w:eastAsia="en-US"/>
        </w:rPr>
        <w:t xml:space="preserve"> 4) </w:t>
      </w:r>
      <w:r w:rsidR="00487C1D" w:rsidRPr="00487C1D">
        <w:rPr>
          <w:rFonts w:ascii="Arial" w:eastAsiaTheme="minorHAnsi" w:hAnsi="Arial" w:cs="Arial"/>
          <w:lang w:eastAsia="en-US"/>
        </w:rPr>
        <w:t xml:space="preserve">Homologação da aprovação </w:t>
      </w:r>
      <w:r w:rsidR="00487C1D" w:rsidRPr="00487C1D">
        <w:rPr>
          <w:rFonts w:ascii="Arial" w:eastAsiaTheme="minorHAnsi" w:hAnsi="Arial" w:cs="Arial"/>
          <w:i/>
          <w:iCs/>
          <w:lang w:eastAsia="en-US"/>
        </w:rPr>
        <w:t>Ad Referendum</w:t>
      </w:r>
      <w:r w:rsidR="00487C1D" w:rsidRPr="00487C1D">
        <w:rPr>
          <w:rFonts w:ascii="Arial" w:eastAsiaTheme="minorHAnsi" w:hAnsi="Arial" w:cs="Arial"/>
          <w:lang w:eastAsia="en-US"/>
        </w:rPr>
        <w:t xml:space="preserve"> do 4º Termo Aditivo (recursos FNDCT);</w:t>
      </w:r>
      <w:r w:rsidR="00487C1D">
        <w:rPr>
          <w:rFonts w:ascii="Arial" w:eastAsiaTheme="minorHAnsi" w:hAnsi="Arial" w:cs="Arial"/>
          <w:lang w:eastAsia="en-US"/>
        </w:rPr>
        <w:t xml:space="preserve"> 5) </w:t>
      </w:r>
      <w:r w:rsidR="00487C1D" w:rsidRPr="00487C1D">
        <w:rPr>
          <w:rFonts w:ascii="Arial" w:eastAsiaTheme="minorHAnsi" w:hAnsi="Arial" w:cs="Arial"/>
          <w:shd w:val="clear" w:color="auto" w:fill="FFFFFF"/>
          <w:lang w:eastAsia="en-US"/>
        </w:rPr>
        <w:t xml:space="preserve">Homologação da aprovação </w:t>
      </w:r>
      <w:r w:rsidR="00487C1D" w:rsidRPr="00487C1D">
        <w:rPr>
          <w:rFonts w:ascii="Arial" w:eastAsiaTheme="minorHAnsi" w:hAnsi="Arial" w:cs="Arial"/>
          <w:i/>
          <w:iCs/>
          <w:shd w:val="clear" w:color="auto" w:fill="FFFFFF"/>
          <w:lang w:eastAsia="en-US"/>
        </w:rPr>
        <w:t>Ad Referendum</w:t>
      </w:r>
      <w:r w:rsidR="00487C1D" w:rsidRPr="00487C1D">
        <w:rPr>
          <w:rFonts w:ascii="Arial" w:eastAsiaTheme="minorHAnsi" w:hAnsi="Arial" w:cs="Arial"/>
          <w:b/>
          <w:bCs/>
          <w:shd w:val="clear" w:color="auto" w:fill="FFFFFF"/>
          <w:lang w:eastAsia="en-US"/>
        </w:rPr>
        <w:t xml:space="preserve"> </w:t>
      </w:r>
      <w:r w:rsidR="00487C1D" w:rsidRPr="00487C1D">
        <w:rPr>
          <w:rFonts w:ascii="Arial" w:eastAsiaTheme="minorHAnsi" w:hAnsi="Arial" w:cs="Arial"/>
          <w:shd w:val="clear" w:color="auto" w:fill="FFFFFF"/>
          <w:lang w:eastAsia="en-US"/>
        </w:rPr>
        <w:t>da contratação da empresa de auditoria independente para o Programa Rota2030;</w:t>
      </w:r>
      <w:r w:rsidR="00487C1D">
        <w:rPr>
          <w:rFonts w:ascii="Arial" w:eastAsiaTheme="minorHAnsi" w:hAnsi="Arial" w:cs="Arial"/>
          <w:shd w:val="clear" w:color="auto" w:fill="FFFFFF"/>
          <w:lang w:eastAsia="en-US"/>
        </w:rPr>
        <w:t xml:space="preserve"> 6) </w:t>
      </w:r>
      <w:r w:rsidR="00487C1D" w:rsidRPr="00487C1D">
        <w:rPr>
          <w:rFonts w:ascii="Arial" w:eastAsiaTheme="minorHAnsi" w:hAnsi="Arial" w:cs="Arial"/>
          <w:shd w:val="clear" w:color="auto" w:fill="FFFFFF"/>
          <w:lang w:eastAsia="en-US"/>
        </w:rPr>
        <w:t>Deliberação sobre as Contas de 2021 e Parecer da Auditoria Externa;</w:t>
      </w:r>
      <w:r w:rsidR="00487C1D">
        <w:rPr>
          <w:rFonts w:ascii="Arial" w:eastAsiaTheme="minorHAnsi" w:hAnsi="Arial" w:cs="Arial"/>
          <w:shd w:val="clear" w:color="auto" w:fill="FFFFFF"/>
          <w:lang w:eastAsia="en-US"/>
        </w:rPr>
        <w:t xml:space="preserve"> 7) </w:t>
      </w:r>
      <w:r w:rsidR="00487C1D" w:rsidRPr="00487C1D">
        <w:rPr>
          <w:rFonts w:ascii="Arial" w:eastAsiaTheme="minorHAnsi" w:hAnsi="Arial" w:cs="Arial"/>
          <w:shd w:val="clear" w:color="auto" w:fill="FFFFFF"/>
          <w:lang w:eastAsia="en-US"/>
        </w:rPr>
        <w:t>Deliberação sobre a reprogramação do saldo financeiro de 2021 e Programação Orçamentária de 2022;</w:t>
      </w:r>
      <w:r w:rsidR="00487C1D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bookmarkStart w:id="1" w:name="_Hlk97718121"/>
      <w:r w:rsidR="00487C1D">
        <w:rPr>
          <w:rFonts w:ascii="Arial" w:eastAsiaTheme="minorHAnsi" w:hAnsi="Arial" w:cs="Arial"/>
          <w:shd w:val="clear" w:color="auto" w:fill="FFFFFF"/>
          <w:lang w:eastAsia="en-US"/>
        </w:rPr>
        <w:t xml:space="preserve">8) </w:t>
      </w:r>
      <w:r w:rsidR="00487C1D" w:rsidRPr="00487C1D">
        <w:rPr>
          <w:rFonts w:ascii="Arial" w:eastAsiaTheme="minorHAnsi" w:hAnsi="Arial" w:cs="Arial"/>
          <w:shd w:val="clear" w:color="auto" w:fill="FFFFFF"/>
          <w:lang w:eastAsia="en-US"/>
        </w:rPr>
        <w:t xml:space="preserve">Perspectivas operacionais para a </w:t>
      </w:r>
      <w:r w:rsidR="00370186">
        <w:rPr>
          <w:rFonts w:ascii="Arial" w:eastAsiaTheme="minorHAnsi" w:hAnsi="Arial" w:cs="Arial"/>
          <w:shd w:val="clear" w:color="auto" w:fill="FFFFFF"/>
          <w:lang w:eastAsia="en-US"/>
        </w:rPr>
        <w:t>EMBRAPII</w:t>
      </w:r>
      <w:r w:rsidR="00487C1D" w:rsidRPr="00487C1D">
        <w:rPr>
          <w:rFonts w:ascii="Arial" w:eastAsiaTheme="minorHAnsi" w:hAnsi="Arial" w:cs="Arial"/>
          <w:shd w:val="clear" w:color="auto" w:fill="FFFFFF"/>
          <w:lang w:eastAsia="en-US"/>
        </w:rPr>
        <w:t xml:space="preserve"> nos próximos anos: Apresentação do modelo </w:t>
      </w:r>
      <w:r w:rsidR="00487C1D" w:rsidRPr="00487C1D">
        <w:rPr>
          <w:rFonts w:ascii="Arial" w:eastAsiaTheme="minorHAnsi" w:hAnsi="Arial" w:cs="Arial"/>
          <w:i/>
          <w:iCs/>
          <w:shd w:val="clear" w:color="auto" w:fill="FFFFFF"/>
          <w:lang w:eastAsia="en-US"/>
        </w:rPr>
        <w:t xml:space="preserve">Basic </w:t>
      </w:r>
      <w:proofErr w:type="spellStart"/>
      <w:r w:rsidR="00487C1D" w:rsidRPr="00487C1D">
        <w:rPr>
          <w:rFonts w:ascii="Arial" w:eastAsiaTheme="minorHAnsi" w:hAnsi="Arial" w:cs="Arial"/>
          <w:i/>
          <w:iCs/>
          <w:shd w:val="clear" w:color="auto" w:fill="FFFFFF"/>
          <w:lang w:eastAsia="en-US"/>
        </w:rPr>
        <w:t>Funding</w:t>
      </w:r>
      <w:proofErr w:type="spellEnd"/>
      <w:r w:rsidR="00487C1D" w:rsidRPr="00487C1D">
        <w:rPr>
          <w:rFonts w:ascii="Arial" w:eastAsiaTheme="minorHAnsi" w:hAnsi="Arial" w:cs="Arial"/>
          <w:i/>
          <w:iCs/>
          <w:shd w:val="clear" w:color="auto" w:fill="FFFFFF"/>
          <w:lang w:eastAsia="en-US"/>
        </w:rPr>
        <w:t xml:space="preserve"> Alliance; </w:t>
      </w:r>
      <w:bookmarkEnd w:id="1"/>
      <w:r w:rsidR="00487C1D">
        <w:rPr>
          <w:rFonts w:ascii="Arial" w:eastAsiaTheme="minorHAnsi" w:hAnsi="Arial" w:cs="Arial"/>
          <w:i/>
          <w:iCs/>
          <w:shd w:val="clear" w:color="auto" w:fill="FFFFFF"/>
          <w:lang w:eastAsia="en-US"/>
        </w:rPr>
        <w:t xml:space="preserve">9) </w:t>
      </w:r>
      <w:r w:rsidR="00487C1D" w:rsidRPr="00487C1D">
        <w:rPr>
          <w:rFonts w:ascii="Arial" w:eastAsiaTheme="minorHAnsi" w:hAnsi="Arial" w:cs="Arial"/>
          <w:shd w:val="clear" w:color="auto" w:fill="FFFFFF"/>
          <w:lang w:eastAsia="en-US"/>
        </w:rPr>
        <w:t xml:space="preserve">Início do processo sucessório de Diretor-Presidente da </w:t>
      </w:r>
      <w:r w:rsidR="00370186">
        <w:rPr>
          <w:rFonts w:ascii="Arial" w:eastAsiaTheme="minorHAnsi" w:hAnsi="Arial" w:cs="Arial"/>
          <w:shd w:val="clear" w:color="auto" w:fill="FFFFFF"/>
          <w:lang w:eastAsia="en-US"/>
        </w:rPr>
        <w:t>EMBRAPII</w:t>
      </w:r>
      <w:r w:rsidR="00487C1D" w:rsidRPr="00487C1D">
        <w:rPr>
          <w:rFonts w:ascii="Arial" w:eastAsiaTheme="minorHAnsi" w:hAnsi="Arial" w:cs="Arial"/>
          <w:shd w:val="clear" w:color="auto" w:fill="FFFFFF"/>
          <w:lang w:eastAsia="en-US"/>
        </w:rPr>
        <w:t>.</w:t>
      </w:r>
      <w:r w:rsidR="00F822AC">
        <w:rPr>
          <w:rFonts w:ascii="Arial" w:eastAsia="Arial" w:hAnsi="Arial" w:cs="Arial"/>
        </w:rPr>
        <w:t xml:space="preserve"> </w:t>
      </w:r>
      <w:r w:rsidRPr="005605E7">
        <w:rPr>
          <w:rFonts w:ascii="Arial" w:eastAsia="Arial" w:hAnsi="Arial" w:cs="Arial"/>
        </w:rPr>
        <w:t>Os assuntos discutidos foram deliberados da seguinte forma:</w:t>
      </w:r>
    </w:p>
    <w:p w14:paraId="2E52DF6E" w14:textId="0DDBAD59" w:rsidR="00D65F9C" w:rsidRPr="001C3E57" w:rsidRDefault="00D65F9C" w:rsidP="00BA19A3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  <w:r w:rsidRPr="001C3E57">
        <w:rPr>
          <w:rFonts w:ascii="Arial" w:eastAsia="Arial" w:hAnsi="Arial" w:cs="Arial"/>
          <w:b/>
          <w:bCs/>
        </w:rPr>
        <w:t>Posse d</w:t>
      </w:r>
      <w:r w:rsidR="001C3E57" w:rsidRPr="001C3E57">
        <w:rPr>
          <w:rFonts w:ascii="Arial" w:eastAsia="Arial" w:hAnsi="Arial" w:cs="Arial"/>
          <w:b/>
          <w:bCs/>
        </w:rPr>
        <w:t xml:space="preserve">a Sra. Sandra de Castro Barros </w:t>
      </w:r>
      <w:r w:rsidRPr="001C3E57">
        <w:rPr>
          <w:rFonts w:ascii="Arial" w:eastAsia="Arial" w:hAnsi="Arial" w:cs="Arial"/>
          <w:b/>
          <w:bCs/>
        </w:rPr>
        <w:t xml:space="preserve">como representante do </w:t>
      </w:r>
      <w:r w:rsidR="001C3E57" w:rsidRPr="001C3E57">
        <w:rPr>
          <w:rFonts w:ascii="Arial" w:eastAsia="Arial" w:hAnsi="Arial" w:cs="Arial"/>
          <w:b/>
          <w:bCs/>
        </w:rPr>
        <w:t>Ministério da Saúde</w:t>
      </w:r>
      <w:r w:rsidRPr="001C3E57">
        <w:rPr>
          <w:rFonts w:ascii="Arial" w:eastAsia="Arial" w:hAnsi="Arial" w:cs="Arial"/>
          <w:b/>
          <w:bCs/>
        </w:rPr>
        <w:t>:</w:t>
      </w:r>
      <w:r w:rsidRPr="001C3E57">
        <w:rPr>
          <w:rFonts w:ascii="Arial" w:eastAsia="Arial" w:hAnsi="Arial" w:cs="Arial"/>
        </w:rPr>
        <w:t xml:space="preserve"> O Presidente do Conselho</w:t>
      </w:r>
      <w:r w:rsidR="00F3776B" w:rsidRPr="001C3E57">
        <w:rPr>
          <w:rFonts w:ascii="Arial" w:eastAsia="Arial" w:hAnsi="Arial" w:cs="Arial"/>
        </w:rPr>
        <w:t xml:space="preserve">, João Fernando Gomes de Oliveira, </w:t>
      </w:r>
      <w:r w:rsidRPr="001C3E57">
        <w:rPr>
          <w:rFonts w:ascii="Arial" w:eastAsia="Arial" w:hAnsi="Arial" w:cs="Arial"/>
        </w:rPr>
        <w:t>deu posse a</w:t>
      </w:r>
      <w:r w:rsidR="001C3E57" w:rsidRPr="001C3E57">
        <w:rPr>
          <w:rFonts w:ascii="Arial" w:eastAsia="Arial" w:hAnsi="Arial" w:cs="Arial"/>
        </w:rPr>
        <w:t xml:space="preserve"> </w:t>
      </w:r>
      <w:r w:rsidRPr="001C3E57">
        <w:rPr>
          <w:rFonts w:ascii="Arial" w:eastAsia="Arial" w:hAnsi="Arial" w:cs="Arial"/>
        </w:rPr>
        <w:t>Sr</w:t>
      </w:r>
      <w:r w:rsidR="001C3E57" w:rsidRPr="001C3E57">
        <w:rPr>
          <w:rFonts w:ascii="Arial" w:eastAsia="Arial" w:hAnsi="Arial" w:cs="Arial"/>
        </w:rPr>
        <w:t>a</w:t>
      </w:r>
      <w:r w:rsidRPr="001C3E57">
        <w:rPr>
          <w:rFonts w:ascii="Arial" w:eastAsia="Arial" w:hAnsi="Arial" w:cs="Arial"/>
        </w:rPr>
        <w:t xml:space="preserve">. </w:t>
      </w:r>
      <w:r w:rsidR="001C3E57" w:rsidRPr="001C3E57">
        <w:rPr>
          <w:rFonts w:ascii="Arial" w:eastAsia="Arial" w:hAnsi="Arial" w:cs="Arial"/>
        </w:rPr>
        <w:t>Sandra de Castro Barros</w:t>
      </w:r>
      <w:r w:rsidRPr="001C3E57">
        <w:rPr>
          <w:rFonts w:ascii="Arial" w:eastAsia="Arial" w:hAnsi="Arial" w:cs="Arial"/>
        </w:rPr>
        <w:t xml:space="preserve"> como representante do </w:t>
      </w:r>
      <w:r w:rsidR="001C3E57" w:rsidRPr="001C3E57">
        <w:rPr>
          <w:rFonts w:ascii="Arial" w:eastAsia="Arial" w:hAnsi="Arial" w:cs="Arial"/>
        </w:rPr>
        <w:t>Ministério da Saúde</w:t>
      </w:r>
      <w:r w:rsidR="00305236">
        <w:rPr>
          <w:rFonts w:ascii="Arial" w:eastAsia="Arial" w:hAnsi="Arial" w:cs="Arial"/>
        </w:rPr>
        <w:t>.</w:t>
      </w:r>
      <w:r w:rsidR="00602487" w:rsidRPr="001C3E57">
        <w:rPr>
          <w:rFonts w:ascii="Arial" w:eastAsia="Arial" w:hAnsi="Arial" w:cs="Arial"/>
        </w:rPr>
        <w:t xml:space="preserve"> </w:t>
      </w:r>
    </w:p>
    <w:p w14:paraId="3C5252BB" w14:textId="7621FA3C" w:rsidR="00D65F9C" w:rsidRPr="00D65F9C" w:rsidRDefault="001C3E57" w:rsidP="00D65F9C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>Aprovação</w:t>
      </w:r>
      <w:r w:rsidR="00D65F9C" w:rsidRPr="00352BEF">
        <w:rPr>
          <w:rFonts w:ascii="Arial" w:eastAsia="Arial" w:hAnsi="Arial" w:cs="Arial"/>
          <w:b/>
          <w:bCs/>
        </w:rPr>
        <w:t xml:space="preserve"> do Relatório </w:t>
      </w:r>
      <w:r>
        <w:rPr>
          <w:rFonts w:ascii="Arial" w:eastAsia="Arial" w:hAnsi="Arial" w:cs="Arial"/>
          <w:b/>
          <w:bCs/>
        </w:rPr>
        <w:t xml:space="preserve">Anual </w:t>
      </w:r>
      <w:r w:rsidR="00D65F9C" w:rsidRPr="00352BEF">
        <w:rPr>
          <w:rFonts w:ascii="Arial" w:eastAsia="Arial" w:hAnsi="Arial" w:cs="Arial"/>
          <w:b/>
          <w:bCs/>
        </w:rPr>
        <w:t>2021:</w:t>
      </w:r>
      <w:r w:rsidR="00602487" w:rsidRPr="001B7867">
        <w:rPr>
          <w:rFonts w:ascii="Arial" w:eastAsia="Arial" w:hAnsi="Arial" w:cs="Arial"/>
        </w:rPr>
        <w:t xml:space="preserve"> o</w:t>
      </w:r>
      <w:r w:rsidR="00D65F9C" w:rsidRPr="001B7867">
        <w:rPr>
          <w:rFonts w:ascii="Arial" w:eastAsia="Arial" w:hAnsi="Arial" w:cs="Arial"/>
        </w:rPr>
        <w:t xml:space="preserve"> Conselho</w:t>
      </w:r>
      <w:r w:rsidR="006F1414" w:rsidRPr="001B7867">
        <w:rPr>
          <w:rFonts w:ascii="Arial" w:eastAsia="Arial" w:hAnsi="Arial" w:cs="Arial"/>
        </w:rPr>
        <w:t xml:space="preserve"> aprovou a íntegra do</w:t>
      </w:r>
      <w:r w:rsidR="00D65F9C" w:rsidRPr="001B7867">
        <w:rPr>
          <w:rFonts w:ascii="Arial" w:eastAsia="Arial" w:hAnsi="Arial" w:cs="Arial"/>
        </w:rPr>
        <w:t xml:space="preserve"> Relatório de 2021</w:t>
      </w:r>
      <w:r w:rsidR="00F7767D" w:rsidRPr="001B7867">
        <w:rPr>
          <w:rFonts w:ascii="Arial" w:eastAsia="Arial" w:hAnsi="Arial" w:cs="Arial"/>
        </w:rPr>
        <w:t>, registrando menção de louvor</w:t>
      </w:r>
      <w:r w:rsidR="00056490" w:rsidRPr="001B7867">
        <w:rPr>
          <w:rFonts w:ascii="Arial" w:eastAsia="Arial" w:hAnsi="Arial" w:cs="Arial"/>
        </w:rPr>
        <w:t xml:space="preserve">, </w:t>
      </w:r>
      <w:r w:rsidR="006F1414" w:rsidRPr="001B7867">
        <w:rPr>
          <w:rFonts w:ascii="Arial" w:eastAsia="Arial" w:hAnsi="Arial" w:cs="Arial"/>
        </w:rPr>
        <w:t>por unanimidade</w:t>
      </w:r>
      <w:r w:rsidR="00056490" w:rsidRPr="001B7867">
        <w:rPr>
          <w:rFonts w:ascii="Arial" w:eastAsia="Arial" w:hAnsi="Arial" w:cs="Arial"/>
        </w:rPr>
        <w:t>,</w:t>
      </w:r>
      <w:r w:rsidR="006F1414" w:rsidRPr="001B7867">
        <w:rPr>
          <w:rFonts w:ascii="Arial" w:eastAsia="Arial" w:hAnsi="Arial" w:cs="Arial"/>
        </w:rPr>
        <w:t xml:space="preserve"> em referência ao conteúdo do relatório e à </w:t>
      </w:r>
      <w:r w:rsidR="00F7767D">
        <w:rPr>
          <w:rFonts w:ascii="Arial" w:eastAsia="Arial" w:hAnsi="Arial" w:cs="Arial"/>
        </w:rPr>
        <w:t>qualidade do documento</w:t>
      </w:r>
      <w:r w:rsidR="00D65F9C" w:rsidRPr="00D65F9C">
        <w:rPr>
          <w:rFonts w:ascii="Arial" w:eastAsia="Arial" w:hAnsi="Arial" w:cs="Arial"/>
        </w:rPr>
        <w:t xml:space="preserve">; </w:t>
      </w:r>
    </w:p>
    <w:p w14:paraId="5BB71DB0" w14:textId="27AC21B9" w:rsidR="00D65F9C" w:rsidRPr="001B7867" w:rsidRDefault="00D65F9C" w:rsidP="00D65F9C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  <w:r w:rsidRPr="00352BEF">
        <w:rPr>
          <w:rFonts w:ascii="Arial" w:eastAsia="Arial" w:hAnsi="Arial" w:cs="Arial"/>
          <w:b/>
          <w:bCs/>
        </w:rPr>
        <w:t xml:space="preserve">Homologação da aprovação </w:t>
      </w:r>
      <w:r w:rsidRPr="00352BEF">
        <w:rPr>
          <w:rFonts w:ascii="Arial" w:eastAsia="Arial" w:hAnsi="Arial" w:cs="Arial"/>
          <w:b/>
          <w:bCs/>
          <w:i/>
          <w:iCs/>
        </w:rPr>
        <w:t>Ad Referendum</w:t>
      </w:r>
      <w:r w:rsidRPr="00352BEF">
        <w:rPr>
          <w:rFonts w:ascii="Arial" w:eastAsia="Arial" w:hAnsi="Arial" w:cs="Arial"/>
          <w:b/>
          <w:bCs/>
        </w:rPr>
        <w:t xml:space="preserve"> do </w:t>
      </w:r>
      <w:r w:rsidR="00E06F7C">
        <w:rPr>
          <w:rFonts w:ascii="Arial" w:eastAsia="Arial" w:hAnsi="Arial" w:cs="Arial"/>
          <w:b/>
          <w:bCs/>
        </w:rPr>
        <w:t>3</w:t>
      </w:r>
      <w:r w:rsidRPr="00352BEF">
        <w:rPr>
          <w:rFonts w:ascii="Arial" w:eastAsia="Arial" w:hAnsi="Arial" w:cs="Arial"/>
          <w:b/>
          <w:bCs/>
        </w:rPr>
        <w:t>º Termo Aditivo do novo Contrato de Gestão</w:t>
      </w:r>
      <w:r w:rsidR="004173DD" w:rsidRPr="00352BEF">
        <w:rPr>
          <w:rFonts w:ascii="Arial" w:eastAsia="Arial" w:hAnsi="Arial" w:cs="Arial"/>
          <w:b/>
          <w:bCs/>
        </w:rPr>
        <w:t>:</w:t>
      </w:r>
      <w:r w:rsidR="004173DD">
        <w:rPr>
          <w:rFonts w:ascii="Arial" w:eastAsia="Arial" w:hAnsi="Arial" w:cs="Arial"/>
        </w:rPr>
        <w:t xml:space="preserve"> </w:t>
      </w:r>
      <w:r w:rsidR="00C71C3F" w:rsidRPr="001B7867">
        <w:rPr>
          <w:rFonts w:ascii="Arial" w:eastAsia="Arial" w:hAnsi="Arial" w:cs="Arial"/>
        </w:rPr>
        <w:t>O Conselho homologou a aprovação</w:t>
      </w:r>
      <w:r w:rsidR="00056490" w:rsidRPr="001B7867">
        <w:rPr>
          <w:rFonts w:ascii="Arial" w:eastAsia="Arial" w:hAnsi="Arial" w:cs="Arial"/>
        </w:rPr>
        <w:t xml:space="preserve"> </w:t>
      </w:r>
      <w:r w:rsidR="00056490" w:rsidRPr="001B7867">
        <w:rPr>
          <w:rFonts w:ascii="Arial" w:eastAsia="Arial" w:hAnsi="Arial" w:cs="Arial"/>
          <w:i/>
          <w:iCs/>
        </w:rPr>
        <w:t>Ad Referendum</w:t>
      </w:r>
      <w:r w:rsidR="00056490" w:rsidRPr="001B7867">
        <w:rPr>
          <w:rFonts w:ascii="Arial" w:eastAsia="Arial" w:hAnsi="Arial" w:cs="Arial"/>
        </w:rPr>
        <w:t xml:space="preserve"> </w:t>
      </w:r>
      <w:r w:rsidR="001B7867" w:rsidRPr="001B7867">
        <w:rPr>
          <w:rFonts w:ascii="Arial" w:eastAsia="Arial" w:hAnsi="Arial" w:cs="Arial"/>
        </w:rPr>
        <w:t xml:space="preserve">feita </w:t>
      </w:r>
      <w:r w:rsidR="006F1414" w:rsidRPr="001B7867">
        <w:rPr>
          <w:rFonts w:ascii="Arial" w:eastAsia="Arial" w:hAnsi="Arial" w:cs="Arial"/>
        </w:rPr>
        <w:t xml:space="preserve">pelo Presidente </w:t>
      </w:r>
      <w:r w:rsidR="00C71C3F" w:rsidRPr="001B7867">
        <w:rPr>
          <w:rFonts w:ascii="Arial" w:eastAsia="Arial" w:hAnsi="Arial" w:cs="Arial"/>
        </w:rPr>
        <w:t xml:space="preserve">do </w:t>
      </w:r>
      <w:r w:rsidR="006F1414" w:rsidRPr="001B7867">
        <w:rPr>
          <w:rFonts w:ascii="Arial" w:eastAsia="Arial" w:hAnsi="Arial" w:cs="Arial"/>
        </w:rPr>
        <w:t xml:space="preserve">Conselho do </w:t>
      </w:r>
      <w:r w:rsidR="00E06F7C" w:rsidRPr="001B7867">
        <w:rPr>
          <w:rFonts w:ascii="Arial" w:eastAsia="Arial" w:hAnsi="Arial" w:cs="Arial"/>
        </w:rPr>
        <w:t>3</w:t>
      </w:r>
      <w:r w:rsidR="00C71C3F" w:rsidRPr="001B7867">
        <w:rPr>
          <w:rFonts w:ascii="Arial" w:eastAsia="Arial" w:hAnsi="Arial" w:cs="Arial"/>
        </w:rPr>
        <w:t xml:space="preserve">º Termo Aditivo do novo Contrato de Gestão, </w:t>
      </w:r>
      <w:r w:rsidR="00E06F7C" w:rsidRPr="001B7867">
        <w:rPr>
          <w:rFonts w:ascii="Arial" w:eastAsia="Arial" w:hAnsi="Arial" w:cs="Arial"/>
        </w:rPr>
        <w:t xml:space="preserve">que trata do repasse pelo Ministério da Ciência e Tecnologia e Inovações </w:t>
      </w:r>
      <w:r w:rsidR="008B79B4" w:rsidRPr="001B7867">
        <w:rPr>
          <w:rFonts w:ascii="Arial" w:eastAsia="Arial" w:hAnsi="Arial" w:cs="Arial"/>
        </w:rPr>
        <w:t xml:space="preserve">advindos </w:t>
      </w:r>
      <w:r w:rsidR="00E06F7C" w:rsidRPr="001B7867">
        <w:rPr>
          <w:rFonts w:ascii="Arial" w:eastAsia="Arial" w:hAnsi="Arial" w:cs="Arial"/>
        </w:rPr>
        <w:t xml:space="preserve">de recursos </w:t>
      </w:r>
      <w:r w:rsidR="00C25882" w:rsidRPr="001B7867">
        <w:rPr>
          <w:rFonts w:ascii="Arial" w:eastAsia="Arial" w:hAnsi="Arial" w:cs="Arial"/>
        </w:rPr>
        <w:t xml:space="preserve">do FNDCT, </w:t>
      </w:r>
      <w:r w:rsidR="006F1414" w:rsidRPr="001B7867">
        <w:rPr>
          <w:rFonts w:ascii="Arial" w:eastAsia="Arial" w:hAnsi="Arial" w:cs="Arial"/>
        </w:rPr>
        <w:t xml:space="preserve">no valor de </w:t>
      </w:r>
      <w:r w:rsidR="00C25882" w:rsidRPr="001B7867">
        <w:rPr>
          <w:rFonts w:ascii="Arial" w:eastAsia="Arial" w:hAnsi="Arial" w:cs="Arial"/>
        </w:rPr>
        <w:t xml:space="preserve">R$ </w:t>
      </w:r>
      <w:r w:rsidR="008B79B4" w:rsidRPr="001B7867">
        <w:rPr>
          <w:rFonts w:ascii="Arial" w:eastAsia="Arial" w:hAnsi="Arial" w:cs="Arial"/>
        </w:rPr>
        <w:t>160.000.000,00.</w:t>
      </w:r>
    </w:p>
    <w:p w14:paraId="1AFABF2F" w14:textId="65DAA33F" w:rsidR="00D65F9C" w:rsidRPr="00D65F9C" w:rsidRDefault="00D65F9C" w:rsidP="00D65F9C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  <w:r w:rsidRPr="00352BEF">
        <w:rPr>
          <w:rFonts w:ascii="Arial" w:eastAsia="Arial" w:hAnsi="Arial" w:cs="Arial"/>
          <w:b/>
          <w:bCs/>
        </w:rPr>
        <w:t xml:space="preserve">Homologação da aprovação </w:t>
      </w:r>
      <w:r w:rsidRPr="00352BEF">
        <w:rPr>
          <w:rFonts w:ascii="Arial" w:eastAsia="Arial" w:hAnsi="Arial" w:cs="Arial"/>
          <w:b/>
          <w:bCs/>
          <w:i/>
          <w:iCs/>
        </w:rPr>
        <w:t>Ad Referendum</w:t>
      </w:r>
      <w:r w:rsidRPr="00352BEF">
        <w:rPr>
          <w:rFonts w:ascii="Arial" w:eastAsia="Arial" w:hAnsi="Arial" w:cs="Arial"/>
          <w:b/>
          <w:bCs/>
        </w:rPr>
        <w:t xml:space="preserve"> do </w:t>
      </w:r>
      <w:r w:rsidR="00C25882">
        <w:rPr>
          <w:rFonts w:ascii="Arial" w:eastAsia="Arial" w:hAnsi="Arial" w:cs="Arial"/>
          <w:b/>
          <w:bCs/>
        </w:rPr>
        <w:t>4</w:t>
      </w:r>
      <w:r w:rsidRPr="00352BEF">
        <w:rPr>
          <w:rFonts w:ascii="Arial" w:eastAsia="Arial" w:hAnsi="Arial" w:cs="Arial"/>
          <w:b/>
          <w:bCs/>
        </w:rPr>
        <w:t>º Termo Aditivo do novo Contrato de Gestão</w:t>
      </w:r>
      <w:r w:rsidR="004173DD" w:rsidRPr="00352BEF">
        <w:rPr>
          <w:rFonts w:ascii="Arial" w:eastAsia="Arial" w:hAnsi="Arial" w:cs="Arial"/>
          <w:b/>
          <w:bCs/>
        </w:rPr>
        <w:t>:</w:t>
      </w:r>
      <w:r w:rsidRPr="00D65F9C">
        <w:rPr>
          <w:rFonts w:ascii="Arial" w:eastAsia="Arial" w:hAnsi="Arial" w:cs="Arial"/>
        </w:rPr>
        <w:t xml:space="preserve"> </w:t>
      </w:r>
      <w:r w:rsidR="00C71C3F" w:rsidRPr="001B7867">
        <w:rPr>
          <w:rFonts w:ascii="Arial" w:eastAsia="Arial" w:hAnsi="Arial" w:cs="Arial"/>
        </w:rPr>
        <w:t xml:space="preserve">O Conselho homologou a aprovação </w:t>
      </w:r>
      <w:r w:rsidR="00C71C3F" w:rsidRPr="001B7867">
        <w:rPr>
          <w:rFonts w:ascii="Arial" w:eastAsia="Arial" w:hAnsi="Arial" w:cs="Arial"/>
          <w:i/>
          <w:iCs/>
        </w:rPr>
        <w:t>Ad Referendum</w:t>
      </w:r>
      <w:r w:rsidR="00C71C3F" w:rsidRPr="001B7867">
        <w:rPr>
          <w:rFonts w:ascii="Arial" w:eastAsia="Arial" w:hAnsi="Arial" w:cs="Arial"/>
        </w:rPr>
        <w:t xml:space="preserve"> </w:t>
      </w:r>
      <w:r w:rsidR="001B7867" w:rsidRPr="001B7867">
        <w:rPr>
          <w:rFonts w:ascii="Arial" w:eastAsia="Arial" w:hAnsi="Arial" w:cs="Arial"/>
        </w:rPr>
        <w:t xml:space="preserve">feita </w:t>
      </w:r>
      <w:r w:rsidR="00056490" w:rsidRPr="001B7867">
        <w:rPr>
          <w:rFonts w:ascii="Arial" w:eastAsia="Arial" w:hAnsi="Arial" w:cs="Arial"/>
        </w:rPr>
        <w:t>pelo Presidente</w:t>
      </w:r>
      <w:r w:rsidR="00056490" w:rsidRPr="001B7867">
        <w:rPr>
          <w:rFonts w:ascii="Arial" w:eastAsia="Arial" w:hAnsi="Arial" w:cs="Arial"/>
          <w:i/>
          <w:iCs/>
        </w:rPr>
        <w:t xml:space="preserve"> </w:t>
      </w:r>
      <w:r w:rsidR="006F1414" w:rsidRPr="001B7867">
        <w:rPr>
          <w:rFonts w:ascii="Arial" w:eastAsia="Arial" w:hAnsi="Arial" w:cs="Arial"/>
        </w:rPr>
        <w:t xml:space="preserve">do Conselho </w:t>
      </w:r>
      <w:r w:rsidR="00C71C3F" w:rsidRPr="001B7867">
        <w:rPr>
          <w:rFonts w:ascii="Arial" w:eastAsia="Arial" w:hAnsi="Arial" w:cs="Arial"/>
        </w:rPr>
        <w:t xml:space="preserve">do </w:t>
      </w:r>
      <w:r w:rsidR="00C25882" w:rsidRPr="001B7867">
        <w:rPr>
          <w:rFonts w:ascii="Arial" w:eastAsia="Arial" w:hAnsi="Arial" w:cs="Arial"/>
        </w:rPr>
        <w:t>4</w:t>
      </w:r>
      <w:r w:rsidR="00C71C3F" w:rsidRPr="001B7867">
        <w:rPr>
          <w:rFonts w:ascii="Arial" w:eastAsia="Arial" w:hAnsi="Arial" w:cs="Arial"/>
        </w:rPr>
        <w:t xml:space="preserve">º Termo Aditivo do novo Contrato de Gestão, </w:t>
      </w:r>
      <w:r w:rsidR="00C25882" w:rsidRPr="001B7867">
        <w:rPr>
          <w:rFonts w:ascii="Arial" w:eastAsia="Arial" w:hAnsi="Arial" w:cs="Arial"/>
        </w:rPr>
        <w:t>que trata do repasse pelo Ministério da Ciência e Tecnologia e Inovações</w:t>
      </w:r>
      <w:r w:rsidR="008B79B4" w:rsidRPr="001B7867">
        <w:rPr>
          <w:rFonts w:ascii="Arial" w:eastAsia="Arial" w:hAnsi="Arial" w:cs="Arial"/>
        </w:rPr>
        <w:t>, advindos</w:t>
      </w:r>
      <w:r w:rsidR="00C25882" w:rsidRPr="001B7867">
        <w:rPr>
          <w:rFonts w:ascii="Arial" w:eastAsia="Arial" w:hAnsi="Arial" w:cs="Arial"/>
        </w:rPr>
        <w:t xml:space="preserve"> de recursos do FNDCT, </w:t>
      </w:r>
      <w:r w:rsidR="006F1414" w:rsidRPr="001B7867">
        <w:rPr>
          <w:rFonts w:ascii="Arial" w:eastAsia="Arial" w:hAnsi="Arial" w:cs="Arial"/>
        </w:rPr>
        <w:t xml:space="preserve">relativos ao ano de 2022, </w:t>
      </w:r>
      <w:r w:rsidR="00F7767D" w:rsidRPr="001B7867">
        <w:rPr>
          <w:rFonts w:ascii="Arial" w:eastAsia="Arial" w:hAnsi="Arial" w:cs="Arial"/>
        </w:rPr>
        <w:t xml:space="preserve">no valor de </w:t>
      </w:r>
      <w:r w:rsidR="00C25882" w:rsidRPr="001B7867">
        <w:rPr>
          <w:rFonts w:ascii="Arial" w:eastAsia="Arial" w:hAnsi="Arial" w:cs="Arial"/>
        </w:rPr>
        <w:t xml:space="preserve">R$ </w:t>
      </w:r>
      <w:r w:rsidR="008B79B4" w:rsidRPr="001B7867">
        <w:rPr>
          <w:rFonts w:ascii="Arial" w:eastAsia="Arial" w:hAnsi="Arial" w:cs="Arial"/>
        </w:rPr>
        <w:t>153.871.800,00.</w:t>
      </w:r>
      <w:r w:rsidR="006A015C" w:rsidRPr="001B7867">
        <w:rPr>
          <w:rFonts w:ascii="Arial" w:eastAsia="Arial" w:hAnsi="Arial" w:cs="Arial"/>
        </w:rPr>
        <w:t xml:space="preserve"> </w:t>
      </w:r>
    </w:p>
    <w:p w14:paraId="5CCA467F" w14:textId="7F0E70B4" w:rsidR="00834870" w:rsidRDefault="00340105" w:rsidP="00CA7E58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</w:rPr>
      </w:pPr>
      <w:r w:rsidRPr="00C77F1C">
        <w:rPr>
          <w:rFonts w:ascii="Arial" w:eastAsiaTheme="minorHAnsi" w:hAnsi="Arial" w:cs="Arial"/>
          <w:b/>
          <w:bCs/>
          <w:shd w:val="clear" w:color="auto" w:fill="FFFFFF"/>
          <w:lang w:eastAsia="en-US"/>
        </w:rPr>
        <w:t xml:space="preserve">Homologação da aprovação </w:t>
      </w:r>
      <w:r w:rsidRPr="00C77F1C">
        <w:rPr>
          <w:rFonts w:ascii="Arial" w:eastAsiaTheme="minorHAnsi" w:hAnsi="Arial" w:cs="Arial"/>
          <w:b/>
          <w:bCs/>
          <w:i/>
          <w:iCs/>
          <w:shd w:val="clear" w:color="auto" w:fill="FFFFFF"/>
          <w:lang w:eastAsia="en-US"/>
        </w:rPr>
        <w:t>Ad Referendum</w:t>
      </w:r>
      <w:r w:rsidRPr="00C77F1C">
        <w:rPr>
          <w:rFonts w:ascii="Arial" w:eastAsiaTheme="minorHAnsi" w:hAnsi="Arial" w:cs="Arial"/>
          <w:b/>
          <w:bCs/>
          <w:shd w:val="clear" w:color="auto" w:fill="FFFFFF"/>
          <w:lang w:eastAsia="en-US"/>
        </w:rPr>
        <w:t xml:space="preserve"> </w:t>
      </w:r>
      <w:r w:rsidR="001B7867" w:rsidRPr="007F7BA0">
        <w:rPr>
          <w:rFonts w:ascii="Arial" w:eastAsiaTheme="minorHAnsi" w:hAnsi="Arial" w:cs="Arial"/>
          <w:b/>
          <w:bCs/>
          <w:shd w:val="clear" w:color="auto" w:fill="FFFFFF"/>
          <w:lang w:eastAsia="en-US"/>
        </w:rPr>
        <w:t xml:space="preserve">feita </w:t>
      </w:r>
      <w:r w:rsidR="00056490" w:rsidRPr="007F7BA0">
        <w:rPr>
          <w:rFonts w:ascii="Arial" w:eastAsia="Arial" w:hAnsi="Arial" w:cs="Arial"/>
          <w:b/>
          <w:bCs/>
        </w:rPr>
        <w:t>pelo Presidente do</w:t>
      </w:r>
      <w:r w:rsidR="00056490" w:rsidRPr="001B7867">
        <w:rPr>
          <w:rFonts w:ascii="Arial" w:eastAsia="Arial" w:hAnsi="Arial" w:cs="Arial"/>
        </w:rPr>
        <w:t xml:space="preserve"> </w:t>
      </w:r>
      <w:r w:rsidR="00056490" w:rsidRPr="007F7BA0">
        <w:rPr>
          <w:rFonts w:ascii="Arial" w:eastAsia="Arial" w:hAnsi="Arial" w:cs="Arial"/>
          <w:b/>
          <w:bCs/>
        </w:rPr>
        <w:t>Conselho</w:t>
      </w:r>
      <w:r w:rsidR="00056490" w:rsidRPr="001B7867">
        <w:rPr>
          <w:rFonts w:ascii="Arial" w:eastAsiaTheme="minorHAnsi" w:hAnsi="Arial" w:cs="Arial"/>
          <w:b/>
          <w:bCs/>
          <w:i/>
          <w:iCs/>
          <w:shd w:val="clear" w:color="auto" w:fill="FFFFFF"/>
          <w:lang w:eastAsia="en-US"/>
        </w:rPr>
        <w:t xml:space="preserve"> </w:t>
      </w:r>
      <w:r w:rsidRPr="001B7867">
        <w:rPr>
          <w:rFonts w:ascii="Arial" w:eastAsiaTheme="minorHAnsi" w:hAnsi="Arial" w:cs="Arial"/>
          <w:b/>
          <w:bCs/>
          <w:shd w:val="clear" w:color="auto" w:fill="FFFFFF"/>
          <w:lang w:eastAsia="en-US"/>
        </w:rPr>
        <w:t>da contratação da empresa de auditoria independente para o Programa Rota2030</w:t>
      </w:r>
      <w:r w:rsidRPr="001B7867">
        <w:rPr>
          <w:rFonts w:ascii="Arial" w:eastAsia="Arial" w:hAnsi="Arial" w:cs="Arial"/>
          <w:b/>
          <w:bCs/>
        </w:rPr>
        <w:t>:</w:t>
      </w:r>
      <w:r w:rsidRPr="001B7867">
        <w:rPr>
          <w:rFonts w:ascii="Arial" w:eastAsia="Arial" w:hAnsi="Arial" w:cs="Arial"/>
        </w:rPr>
        <w:t xml:space="preserve"> O Conselho homologou a aprovação </w:t>
      </w:r>
      <w:r w:rsidRPr="001B7867">
        <w:rPr>
          <w:rFonts w:ascii="Arial" w:eastAsia="Arial" w:hAnsi="Arial" w:cs="Arial"/>
          <w:i/>
          <w:iCs/>
        </w:rPr>
        <w:t xml:space="preserve">Ad Referendum </w:t>
      </w:r>
      <w:r w:rsidR="006F1414" w:rsidRPr="001B7867">
        <w:rPr>
          <w:rFonts w:ascii="Arial" w:eastAsia="Arial" w:hAnsi="Arial" w:cs="Arial"/>
        </w:rPr>
        <w:t xml:space="preserve">do </w:t>
      </w:r>
      <w:r w:rsidR="00056490" w:rsidRPr="001B7867">
        <w:rPr>
          <w:rFonts w:ascii="Arial" w:eastAsia="Arial" w:hAnsi="Arial" w:cs="Arial"/>
        </w:rPr>
        <w:t xml:space="preserve">Presidente do </w:t>
      </w:r>
      <w:r w:rsidR="006F1414" w:rsidRPr="001B7867">
        <w:rPr>
          <w:rFonts w:ascii="Arial" w:eastAsia="Arial" w:hAnsi="Arial" w:cs="Arial"/>
        </w:rPr>
        <w:t xml:space="preserve">Conselho </w:t>
      </w:r>
      <w:r w:rsidR="000B2FBC" w:rsidRPr="001B7867">
        <w:rPr>
          <w:rFonts w:ascii="Arial" w:eastAsia="Arial" w:hAnsi="Arial" w:cs="Arial"/>
        </w:rPr>
        <w:t>da</w:t>
      </w:r>
      <w:r w:rsidR="00F7767D" w:rsidRPr="001B7867">
        <w:rPr>
          <w:rFonts w:ascii="Arial" w:eastAsia="Arial" w:hAnsi="Arial" w:cs="Arial"/>
        </w:rPr>
        <w:t xml:space="preserve"> </w:t>
      </w:r>
      <w:r w:rsidRPr="001B7867">
        <w:rPr>
          <w:rFonts w:ascii="Arial" w:eastAsia="Arial" w:hAnsi="Arial" w:cs="Arial"/>
        </w:rPr>
        <w:t xml:space="preserve">contratação da empresa MOORE &amp; VR Auditores &amp; Consultores SS, para a realização </w:t>
      </w:r>
      <w:r w:rsidRPr="00C77F1C">
        <w:rPr>
          <w:rFonts w:ascii="Arial" w:eastAsia="Arial" w:hAnsi="Arial" w:cs="Arial"/>
        </w:rPr>
        <w:t>de auditoria independente no âmbito do programa Rota 2030</w:t>
      </w:r>
      <w:r w:rsidR="00484D27" w:rsidRPr="00C77F1C">
        <w:rPr>
          <w:rFonts w:ascii="Arial" w:eastAsia="Arial" w:hAnsi="Arial" w:cs="Arial"/>
        </w:rPr>
        <w:t xml:space="preserve">. </w:t>
      </w:r>
    </w:p>
    <w:p w14:paraId="14E7EDD2" w14:textId="77777777" w:rsidR="00C77F1C" w:rsidRPr="00615BE9" w:rsidRDefault="00C77F1C" w:rsidP="00615BE9">
      <w:pPr>
        <w:pStyle w:val="PargrafodaLista"/>
        <w:spacing w:after="0" w:line="360" w:lineRule="auto"/>
        <w:ind w:left="360"/>
        <w:jc w:val="both"/>
        <w:rPr>
          <w:rFonts w:ascii="Arial" w:eastAsia="Arial" w:hAnsi="Arial" w:cs="Arial"/>
        </w:rPr>
      </w:pPr>
    </w:p>
    <w:p w14:paraId="01E50911" w14:textId="0E9E833F" w:rsidR="000A40E4" w:rsidRPr="001B7867" w:rsidRDefault="000152EA" w:rsidP="00D8209D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</w:rPr>
      </w:pPr>
      <w:r w:rsidRPr="00615BE9">
        <w:rPr>
          <w:rFonts w:ascii="Arial" w:eastAsia="Arial" w:hAnsi="Arial" w:cs="Arial"/>
          <w:b/>
          <w:bCs/>
        </w:rPr>
        <w:t>Deliberação sobre as Contas de 2021 e Parecer da Auditoria Externa</w:t>
      </w:r>
      <w:r w:rsidRPr="00D83DB7">
        <w:rPr>
          <w:rFonts w:ascii="Arial" w:eastAsia="Arial" w:hAnsi="Arial" w:cs="Arial"/>
        </w:rPr>
        <w:t xml:space="preserve">: </w:t>
      </w:r>
      <w:r w:rsidR="00F7767D" w:rsidRPr="00D83DB7">
        <w:rPr>
          <w:rFonts w:ascii="Arial" w:eastAsia="Arial" w:hAnsi="Arial" w:cs="Arial"/>
        </w:rPr>
        <w:t xml:space="preserve">O Diretor-Presidente da </w:t>
      </w:r>
      <w:r w:rsidR="00370186">
        <w:rPr>
          <w:rFonts w:ascii="Arial" w:eastAsia="Arial" w:hAnsi="Arial" w:cs="Arial"/>
        </w:rPr>
        <w:t>EMBRAPII</w:t>
      </w:r>
      <w:r w:rsidR="00F7767D" w:rsidRPr="00D83DB7">
        <w:rPr>
          <w:rFonts w:ascii="Arial" w:eastAsia="Arial" w:hAnsi="Arial" w:cs="Arial"/>
        </w:rPr>
        <w:t xml:space="preserve"> </w:t>
      </w:r>
      <w:r w:rsidR="000B2FBC" w:rsidRPr="00D83DB7">
        <w:rPr>
          <w:rFonts w:ascii="Arial" w:eastAsia="Arial" w:hAnsi="Arial" w:cs="Arial"/>
        </w:rPr>
        <w:t xml:space="preserve">relatou </w:t>
      </w:r>
      <w:r w:rsidR="00F7767D" w:rsidRPr="00D83DB7">
        <w:rPr>
          <w:rFonts w:ascii="Arial" w:eastAsia="Arial" w:hAnsi="Arial" w:cs="Arial"/>
        </w:rPr>
        <w:t xml:space="preserve">ao Conselho o parecer </w:t>
      </w:r>
      <w:r w:rsidR="00D8209D" w:rsidRPr="00D83DB7">
        <w:rPr>
          <w:rFonts w:ascii="Arial" w:eastAsia="Arial" w:hAnsi="Arial" w:cs="Arial"/>
        </w:rPr>
        <w:t xml:space="preserve"> da auditoria externa feita pela empresa KPMG, </w:t>
      </w:r>
      <w:r w:rsidR="00D8209D">
        <w:rPr>
          <w:rFonts w:ascii="Arial" w:eastAsia="Arial" w:hAnsi="Arial" w:cs="Arial"/>
        </w:rPr>
        <w:t>que</w:t>
      </w:r>
      <w:r w:rsidR="00D8209D" w:rsidRPr="00D83DB7">
        <w:rPr>
          <w:rFonts w:ascii="Arial" w:eastAsia="Arial" w:hAnsi="Arial" w:cs="Arial"/>
        </w:rPr>
        <w:t xml:space="preserve"> após o devido exame, concluiu que as demonstrações contábeis </w:t>
      </w:r>
      <w:r w:rsidR="00D8209D">
        <w:rPr>
          <w:rFonts w:ascii="Arial" w:eastAsia="Arial" w:hAnsi="Arial" w:cs="Arial"/>
        </w:rPr>
        <w:t>“</w:t>
      </w:r>
      <w:r w:rsidR="00D8209D" w:rsidRPr="00D83DB7">
        <w:rPr>
          <w:rFonts w:ascii="Arial" w:eastAsia="Arial" w:hAnsi="Arial" w:cs="Arial"/>
        </w:rPr>
        <w:t xml:space="preserve">apresentam adequadamente, em todos aspectos relevantes, a posição patrimonial e financeira da Associação Brasileira de Pesquisa e Inovação Industrial – </w:t>
      </w:r>
      <w:r w:rsidR="00D8209D">
        <w:rPr>
          <w:rFonts w:ascii="Arial" w:eastAsia="Arial" w:hAnsi="Arial" w:cs="Arial"/>
        </w:rPr>
        <w:t>EMBRAPII</w:t>
      </w:r>
      <w:r w:rsidR="00D8209D" w:rsidRPr="00D83DB7">
        <w:rPr>
          <w:rFonts w:ascii="Arial" w:eastAsia="Arial" w:hAnsi="Arial" w:cs="Arial"/>
        </w:rPr>
        <w:t>, em 31 de dezembro de 2021, o desempenho de suas operações e os seus fluxos de caixa para o exercício findo nessa data, de acordo com as práticas contábeis adotadas no Brasil”.</w:t>
      </w:r>
      <w:r w:rsidR="00D8209D">
        <w:rPr>
          <w:rFonts w:ascii="Arial" w:eastAsia="Arial" w:hAnsi="Arial" w:cs="Arial"/>
        </w:rPr>
        <w:t xml:space="preserve"> Em seguida</w:t>
      </w:r>
      <w:r w:rsidR="003B107B">
        <w:rPr>
          <w:rFonts w:ascii="Arial" w:eastAsia="Arial" w:hAnsi="Arial" w:cs="Arial"/>
        </w:rPr>
        <w:t>,</w:t>
      </w:r>
      <w:r w:rsidR="00D8209D">
        <w:rPr>
          <w:rFonts w:ascii="Arial" w:eastAsia="Arial" w:hAnsi="Arial" w:cs="Arial"/>
        </w:rPr>
        <w:t xml:space="preserve"> informou ao </w:t>
      </w:r>
      <w:r w:rsidR="003B107B">
        <w:rPr>
          <w:rFonts w:ascii="Arial" w:eastAsia="Arial" w:hAnsi="Arial" w:cs="Arial"/>
        </w:rPr>
        <w:t>C</w:t>
      </w:r>
      <w:r w:rsidR="00D8209D">
        <w:rPr>
          <w:rFonts w:ascii="Arial" w:eastAsia="Arial" w:hAnsi="Arial" w:cs="Arial"/>
        </w:rPr>
        <w:t xml:space="preserve">onselho o parecer do Conselho Fiscal, </w:t>
      </w:r>
      <w:r w:rsidR="00D8209D" w:rsidRPr="00D83DB7">
        <w:rPr>
          <w:rFonts w:ascii="Arial" w:eastAsia="Arial" w:hAnsi="Arial" w:cs="Arial"/>
        </w:rPr>
        <w:t xml:space="preserve">o qual à luz dos documentos contábeis e financeiros da Associação </w:t>
      </w:r>
      <w:r w:rsidR="00D8209D">
        <w:rPr>
          <w:rFonts w:ascii="Arial" w:eastAsia="Arial" w:hAnsi="Arial" w:cs="Arial"/>
        </w:rPr>
        <w:t>Brasileira de Pesquisa e Inovação Industrial referentes ao exercício de 2021 “</w:t>
      </w:r>
      <w:r w:rsidR="00D8209D" w:rsidRPr="00D83DB7">
        <w:rPr>
          <w:rFonts w:ascii="Arial" w:eastAsia="Arial" w:hAnsi="Arial" w:cs="Arial"/>
        </w:rPr>
        <w:t>concluiu pela regularidade dos registros contábeis apresentados, não tendo sido encontrado nada que possa comprometer a saúde financeira da entidade, recomendando a aprovação das referidas Contas de 2021</w:t>
      </w:r>
      <w:r w:rsidR="00D8209D">
        <w:rPr>
          <w:rFonts w:ascii="Arial" w:eastAsia="Arial" w:hAnsi="Arial" w:cs="Arial"/>
        </w:rPr>
        <w:t>”</w:t>
      </w:r>
      <w:r w:rsidR="00D8209D" w:rsidRPr="00D83DB7">
        <w:rPr>
          <w:rFonts w:ascii="Arial" w:eastAsia="Arial" w:hAnsi="Arial" w:cs="Arial"/>
        </w:rPr>
        <w:t>.</w:t>
      </w:r>
      <w:r w:rsidR="00D8209D">
        <w:rPr>
          <w:rFonts w:ascii="Arial" w:eastAsia="Arial" w:hAnsi="Arial" w:cs="Arial"/>
        </w:rPr>
        <w:t xml:space="preserve"> Considerando as </w:t>
      </w:r>
      <w:r w:rsidR="005C2D12" w:rsidRPr="00D8209D">
        <w:rPr>
          <w:rFonts w:ascii="Arial" w:eastAsia="Arial" w:hAnsi="Arial" w:cs="Arial"/>
        </w:rPr>
        <w:t>manifestaç</w:t>
      </w:r>
      <w:r w:rsidR="00D8209D">
        <w:rPr>
          <w:rFonts w:ascii="Arial" w:eastAsia="Arial" w:hAnsi="Arial" w:cs="Arial"/>
        </w:rPr>
        <w:t xml:space="preserve">ões </w:t>
      </w:r>
      <w:r w:rsidR="005C2D12" w:rsidRPr="00D8209D">
        <w:rPr>
          <w:rFonts w:ascii="Arial" w:eastAsia="Arial" w:hAnsi="Arial" w:cs="Arial"/>
        </w:rPr>
        <w:t>positiva</w:t>
      </w:r>
      <w:r w:rsidR="00D8209D">
        <w:rPr>
          <w:rFonts w:ascii="Arial" w:eastAsia="Arial" w:hAnsi="Arial" w:cs="Arial"/>
        </w:rPr>
        <w:t>s da empresa de auditoria externa KPMG e do</w:t>
      </w:r>
      <w:r w:rsidR="005C2D12" w:rsidRPr="00D8209D">
        <w:rPr>
          <w:rFonts w:ascii="Arial" w:eastAsia="Arial" w:hAnsi="Arial" w:cs="Arial"/>
        </w:rPr>
        <w:t xml:space="preserve"> Conselho Fiscal</w:t>
      </w:r>
      <w:r w:rsidR="00D8209D">
        <w:rPr>
          <w:rFonts w:ascii="Arial" w:eastAsia="Arial" w:hAnsi="Arial" w:cs="Arial"/>
        </w:rPr>
        <w:t>,</w:t>
      </w:r>
      <w:r w:rsidR="005C2D12" w:rsidRPr="00D8209D">
        <w:rPr>
          <w:rFonts w:ascii="Arial" w:eastAsia="Arial" w:hAnsi="Arial" w:cs="Arial"/>
        </w:rPr>
        <w:t xml:space="preserve"> </w:t>
      </w:r>
      <w:r w:rsidR="000128C5" w:rsidRPr="00D8209D">
        <w:rPr>
          <w:rFonts w:ascii="Arial" w:eastAsia="Arial" w:hAnsi="Arial" w:cs="Arial"/>
        </w:rPr>
        <w:t xml:space="preserve">o Conselho aprovou a </w:t>
      </w:r>
      <w:r w:rsidR="000128C5" w:rsidRPr="001B7867">
        <w:rPr>
          <w:rFonts w:ascii="Arial" w:eastAsia="Arial" w:hAnsi="Arial" w:cs="Arial"/>
        </w:rPr>
        <w:t xml:space="preserve">Prestação de </w:t>
      </w:r>
      <w:r w:rsidR="005C2D12" w:rsidRPr="001B7867">
        <w:rPr>
          <w:rFonts w:ascii="Arial" w:eastAsia="Arial" w:hAnsi="Arial" w:cs="Arial"/>
        </w:rPr>
        <w:t xml:space="preserve">Contas </w:t>
      </w:r>
      <w:r w:rsidR="000128C5" w:rsidRPr="001B7867">
        <w:rPr>
          <w:rFonts w:ascii="Arial" w:eastAsia="Arial" w:hAnsi="Arial" w:cs="Arial"/>
        </w:rPr>
        <w:t xml:space="preserve">da EMBRAPII relativas ao ano </w:t>
      </w:r>
      <w:r w:rsidR="005C2D12" w:rsidRPr="001B7867">
        <w:rPr>
          <w:rFonts w:ascii="Arial" w:eastAsia="Arial" w:hAnsi="Arial" w:cs="Arial"/>
        </w:rPr>
        <w:t xml:space="preserve">de 2021. </w:t>
      </w:r>
    </w:p>
    <w:p w14:paraId="721DCCDB" w14:textId="77777777" w:rsidR="003B107B" w:rsidRPr="00D8209D" w:rsidRDefault="003B107B" w:rsidP="003B107B">
      <w:pPr>
        <w:pStyle w:val="PargrafodaLista"/>
        <w:spacing w:after="0" w:line="360" w:lineRule="auto"/>
        <w:jc w:val="both"/>
        <w:rPr>
          <w:rFonts w:ascii="Arial" w:eastAsia="Arial" w:hAnsi="Arial" w:cs="Arial"/>
        </w:rPr>
      </w:pPr>
    </w:p>
    <w:p w14:paraId="4E333DE7" w14:textId="77777777" w:rsidR="001B7391" w:rsidRPr="001B7391" w:rsidRDefault="000152EA" w:rsidP="001C1D46">
      <w:pPr>
        <w:pStyle w:val="PargrafodaLista"/>
        <w:numPr>
          <w:ilvl w:val="0"/>
          <w:numId w:val="7"/>
        </w:numPr>
        <w:spacing w:after="0" w:line="360" w:lineRule="auto"/>
        <w:ind w:right="-427"/>
      </w:pPr>
      <w:r w:rsidRPr="001B7391">
        <w:rPr>
          <w:rFonts w:ascii="Arial" w:eastAsia="Arial" w:hAnsi="Arial" w:cs="Arial"/>
          <w:b/>
          <w:bCs/>
        </w:rPr>
        <w:t>Deliberação sobre a reprogramação do saldo financeiro de 2021 e Programação Orçamentária de 2022</w:t>
      </w:r>
      <w:r w:rsidRPr="001B7391">
        <w:rPr>
          <w:rFonts w:ascii="Arial" w:eastAsia="Arial" w:hAnsi="Arial" w:cs="Arial"/>
        </w:rPr>
        <w:t>:</w:t>
      </w:r>
      <w:r w:rsidR="005C2D12" w:rsidRPr="001B7391">
        <w:rPr>
          <w:rFonts w:ascii="Arial" w:eastAsia="Arial" w:hAnsi="Arial" w:cs="Arial"/>
        </w:rPr>
        <w:t xml:space="preserve">  O Diretor-Presidente, Jorge Almeida Guimaraes, </w:t>
      </w:r>
      <w:r w:rsidR="000128C5" w:rsidRPr="001B7391">
        <w:rPr>
          <w:rFonts w:ascii="Arial" w:eastAsia="Arial" w:hAnsi="Arial" w:cs="Arial"/>
        </w:rPr>
        <w:t xml:space="preserve">apresentou </w:t>
      </w:r>
    </w:p>
    <w:p w14:paraId="183CEC8F" w14:textId="77777777" w:rsidR="001B7391" w:rsidRDefault="000128C5" w:rsidP="001B7391">
      <w:pPr>
        <w:pStyle w:val="PargrafodaLista"/>
        <w:spacing w:after="0" w:line="360" w:lineRule="auto"/>
        <w:ind w:right="-427"/>
        <w:rPr>
          <w:rFonts w:ascii="Arial" w:eastAsia="Arial" w:hAnsi="Arial" w:cs="Arial"/>
        </w:rPr>
      </w:pPr>
      <w:r w:rsidRPr="001B7391">
        <w:rPr>
          <w:rFonts w:ascii="Arial" w:eastAsia="Arial" w:hAnsi="Arial" w:cs="Arial"/>
        </w:rPr>
        <w:lastRenderedPageBreak/>
        <w:t xml:space="preserve">ao </w:t>
      </w:r>
      <w:r w:rsidR="005C2D12" w:rsidRPr="001B7391">
        <w:rPr>
          <w:rFonts w:ascii="Arial" w:eastAsia="Arial" w:hAnsi="Arial" w:cs="Arial"/>
        </w:rPr>
        <w:t xml:space="preserve">Conselho a </w:t>
      </w:r>
      <w:r w:rsidRPr="001B7391">
        <w:rPr>
          <w:rFonts w:ascii="Arial" w:eastAsia="Arial" w:hAnsi="Arial" w:cs="Arial"/>
        </w:rPr>
        <w:t xml:space="preserve">proposta de </w:t>
      </w:r>
      <w:r w:rsidR="005C2D12" w:rsidRPr="001B7391">
        <w:rPr>
          <w:rFonts w:ascii="Arial" w:eastAsia="Arial" w:hAnsi="Arial" w:cs="Arial"/>
        </w:rPr>
        <w:t>reprogramação do saldo financeiro</w:t>
      </w:r>
      <w:r w:rsidR="000A40E4" w:rsidRPr="001B7391">
        <w:rPr>
          <w:rFonts w:ascii="Arial" w:eastAsia="Arial" w:hAnsi="Arial" w:cs="Arial"/>
        </w:rPr>
        <w:t xml:space="preserve"> do exercício de 2021,</w:t>
      </w:r>
    </w:p>
    <w:p w14:paraId="37F3229B" w14:textId="119690A6" w:rsidR="000A40E4" w:rsidRPr="002877B6" w:rsidRDefault="000A40E4" w:rsidP="002877B6">
      <w:pPr>
        <w:pStyle w:val="PargrafodaLista"/>
        <w:spacing w:after="0" w:line="360" w:lineRule="auto"/>
        <w:ind w:right="-427"/>
        <w:rPr>
          <w:rFonts w:ascii="Arial" w:eastAsia="Arial" w:hAnsi="Arial" w:cs="Arial"/>
        </w:rPr>
      </w:pPr>
      <w:r w:rsidRPr="001B7391">
        <w:rPr>
          <w:rFonts w:ascii="Arial" w:eastAsia="Arial" w:hAnsi="Arial" w:cs="Arial"/>
        </w:rPr>
        <w:t xml:space="preserve"> bem como a proposta orçamentária </w:t>
      </w:r>
      <w:r w:rsidR="000756DF" w:rsidRPr="001B7391">
        <w:rPr>
          <w:rFonts w:ascii="Arial" w:eastAsia="Arial" w:hAnsi="Arial" w:cs="Arial"/>
        </w:rPr>
        <w:t>para 2022, conforme ilustrado nas tabelas</w:t>
      </w:r>
      <w:r w:rsidR="002877B6">
        <w:rPr>
          <w:rFonts w:ascii="Arial" w:eastAsia="Arial" w:hAnsi="Arial" w:cs="Arial"/>
        </w:rPr>
        <w:t xml:space="preserve"> </w:t>
      </w:r>
      <w:r w:rsidR="003B107B" w:rsidRPr="001B7391">
        <w:rPr>
          <w:rFonts w:ascii="Arial" w:eastAsia="Arial" w:hAnsi="Arial" w:cs="Arial"/>
        </w:rPr>
        <w:t xml:space="preserve"> </w:t>
      </w:r>
      <w:r w:rsidR="003B107B" w:rsidRPr="002877B6">
        <w:rPr>
          <w:rFonts w:ascii="Arial" w:eastAsia="Arial" w:hAnsi="Arial" w:cs="Arial"/>
        </w:rPr>
        <w:t xml:space="preserve"> e 2</w:t>
      </w:r>
      <w:r w:rsidR="002877B6">
        <w:rPr>
          <w:rFonts w:ascii="Arial" w:eastAsia="Arial" w:hAnsi="Arial" w:cs="Arial"/>
        </w:rPr>
        <w:t xml:space="preserve"> abaixo</w:t>
      </w:r>
      <w:r w:rsidR="003B107B" w:rsidRPr="002877B6">
        <w:rPr>
          <w:rFonts w:ascii="Arial" w:eastAsia="Arial" w:hAnsi="Arial" w:cs="Arial"/>
        </w:rPr>
        <w:t xml:space="preserve">. </w:t>
      </w:r>
    </w:p>
    <w:p w14:paraId="057D633E" w14:textId="77777777" w:rsidR="001B7867" w:rsidRDefault="001B7867" w:rsidP="001B7867">
      <w:pPr>
        <w:pStyle w:val="PargrafodaLista"/>
      </w:pPr>
    </w:p>
    <w:p w14:paraId="48266F01" w14:textId="77777777" w:rsidR="001B7867" w:rsidRDefault="001B7867" w:rsidP="001B7867">
      <w:pPr>
        <w:pStyle w:val="PargrafodaLista"/>
        <w:spacing w:after="0" w:line="360" w:lineRule="auto"/>
        <w:ind w:right="-427"/>
      </w:pPr>
    </w:p>
    <w:p w14:paraId="058357E6" w14:textId="77777777" w:rsidR="000A40E4" w:rsidRDefault="000A40E4" w:rsidP="000A40E4">
      <w:pPr>
        <w:ind w:left="-1134" w:right="-427"/>
        <w:jc w:val="center"/>
      </w:pPr>
      <w:r>
        <w:t>Tabela 1 – Reprogramação do Saldo Financeiro de 2021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7230"/>
        <w:gridCol w:w="1842"/>
      </w:tblGrid>
      <w:tr w:rsidR="000A40E4" w14:paraId="2F013D2F" w14:textId="77777777" w:rsidTr="00A126F7">
        <w:trPr>
          <w:trHeight w:val="545"/>
        </w:trPr>
        <w:tc>
          <w:tcPr>
            <w:tcW w:w="9072" w:type="dxa"/>
            <w:gridSpan w:val="2"/>
            <w:shd w:val="clear" w:color="auto" w:fill="BFBFBF" w:themeFill="background1" w:themeFillShade="BF"/>
            <w:vAlign w:val="center"/>
          </w:tcPr>
          <w:p w14:paraId="1ACFBFE4" w14:textId="77777777" w:rsidR="000A40E4" w:rsidRPr="00B562AD" w:rsidRDefault="000A40E4" w:rsidP="00BA19A3">
            <w:pPr>
              <w:jc w:val="center"/>
              <w:rPr>
                <w:b/>
              </w:rPr>
            </w:pPr>
            <w:r w:rsidRPr="00B562AD">
              <w:rPr>
                <w:b/>
              </w:rPr>
              <w:t>REPROGRAMAÇÃO DOS SALDOS EM CONTA CG (apuração em 31/12/2021</w:t>
            </w:r>
            <w:r>
              <w:rPr>
                <w:b/>
              </w:rPr>
              <w:t>)</w:t>
            </w:r>
          </w:p>
        </w:tc>
      </w:tr>
      <w:tr w:rsidR="000A40E4" w14:paraId="3918A921" w14:textId="77777777" w:rsidTr="00A126F7">
        <w:trPr>
          <w:trHeight w:val="567"/>
        </w:trPr>
        <w:tc>
          <w:tcPr>
            <w:tcW w:w="9072" w:type="dxa"/>
            <w:gridSpan w:val="2"/>
            <w:vAlign w:val="center"/>
          </w:tcPr>
          <w:p w14:paraId="5D95061F" w14:textId="77777777" w:rsidR="000A40E4" w:rsidRDefault="000A40E4" w:rsidP="00BA19A3">
            <w:r w:rsidRPr="00B562AD">
              <w:rPr>
                <w:b/>
              </w:rPr>
              <w:t xml:space="preserve">AÇÕES DE FOMENTO                                                                                                      </w:t>
            </w:r>
            <w:r>
              <w:t>Valores em R$</w:t>
            </w:r>
          </w:p>
        </w:tc>
      </w:tr>
      <w:tr w:rsidR="000A40E4" w14:paraId="7086525C" w14:textId="77777777" w:rsidTr="00A126F7">
        <w:trPr>
          <w:trHeight w:val="542"/>
        </w:trPr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021D36FA" w14:textId="77777777" w:rsidR="000A40E4" w:rsidRDefault="000A40E4" w:rsidP="00BA19A3">
            <w:r>
              <w:t>SALDO BANCÁRIO EM 31/12/2021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5D2BC15" w14:textId="77777777" w:rsidR="000A40E4" w:rsidRPr="00B562AD" w:rsidRDefault="000A40E4" w:rsidP="00BA19A3">
            <w:pPr>
              <w:jc w:val="right"/>
              <w:rPr>
                <w:b/>
              </w:rPr>
            </w:pPr>
            <w:r w:rsidRPr="00B562AD">
              <w:rPr>
                <w:b/>
              </w:rPr>
              <w:t>296.360.113</w:t>
            </w:r>
          </w:p>
        </w:tc>
      </w:tr>
      <w:tr w:rsidR="000A40E4" w14:paraId="358B23FB" w14:textId="77777777" w:rsidTr="00A126F7">
        <w:trPr>
          <w:trHeight w:val="532"/>
        </w:trPr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6C12975E" w14:textId="77777777" w:rsidR="000A40E4" w:rsidRDefault="000A40E4" w:rsidP="00BA19A3">
            <w:r>
              <w:t>VALORES COMPROMISSADOS COM PROJETOS CONTRATADOS (APURAÇÃO EM 31/12/2021)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045EC68" w14:textId="77777777" w:rsidR="000A40E4" w:rsidRDefault="000A40E4" w:rsidP="00BA19A3">
            <w:pPr>
              <w:jc w:val="right"/>
            </w:pPr>
            <w:r w:rsidRPr="00B562AD">
              <w:t>157.006.062</w:t>
            </w:r>
          </w:p>
        </w:tc>
      </w:tr>
      <w:tr w:rsidR="000A40E4" w14:paraId="339E5906" w14:textId="77777777" w:rsidTr="00A126F7">
        <w:trPr>
          <w:trHeight w:val="554"/>
        </w:trPr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35F011A0" w14:textId="77777777" w:rsidR="000A40E4" w:rsidRPr="00B562AD" w:rsidRDefault="000A40E4" w:rsidP="00BA19A3">
            <w:pPr>
              <w:rPr>
                <w:b/>
              </w:rPr>
            </w:pPr>
            <w:r w:rsidRPr="00B562AD">
              <w:rPr>
                <w:b/>
              </w:rPr>
              <w:t>SALDO FINANCEIRO DESCONTADOS OS VALORES COMPROMISSADOS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5E0FEDD" w14:textId="77777777" w:rsidR="000A40E4" w:rsidRPr="00B562AD" w:rsidRDefault="000A40E4" w:rsidP="00BA19A3">
            <w:pPr>
              <w:jc w:val="right"/>
              <w:rPr>
                <w:b/>
              </w:rPr>
            </w:pPr>
            <w:r w:rsidRPr="00B562AD">
              <w:rPr>
                <w:b/>
              </w:rPr>
              <w:t>139.354.051</w:t>
            </w:r>
          </w:p>
        </w:tc>
      </w:tr>
      <w:tr w:rsidR="000A40E4" w14:paraId="4F8F72BF" w14:textId="77777777" w:rsidTr="00A126F7">
        <w:trPr>
          <w:trHeight w:val="567"/>
        </w:trPr>
        <w:tc>
          <w:tcPr>
            <w:tcW w:w="9072" w:type="dxa"/>
            <w:gridSpan w:val="2"/>
            <w:vAlign w:val="center"/>
          </w:tcPr>
          <w:p w14:paraId="5CCA14DE" w14:textId="77777777" w:rsidR="000A40E4" w:rsidRPr="00B562AD" w:rsidRDefault="000A40E4" w:rsidP="00BA19A3">
            <w:pPr>
              <w:rPr>
                <w:b/>
              </w:rPr>
            </w:pPr>
            <w:r w:rsidRPr="00B562AD">
              <w:rPr>
                <w:b/>
              </w:rPr>
              <w:t>SALDO FINANCEIRO A REPROGRAMAR PARA 2022, SENDO:</w:t>
            </w:r>
          </w:p>
        </w:tc>
      </w:tr>
      <w:tr w:rsidR="000A40E4" w14:paraId="3DA2CC0B" w14:textId="77777777" w:rsidTr="00A126F7">
        <w:trPr>
          <w:trHeight w:val="573"/>
        </w:trPr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4D31EB05" w14:textId="77777777" w:rsidR="000A40E4" w:rsidRPr="00B562AD" w:rsidRDefault="000A40E4" w:rsidP="00BA19A3">
            <w:pPr>
              <w:rPr>
                <w:b/>
              </w:rPr>
            </w:pPr>
            <w:r w:rsidRPr="00B562AD">
              <w:rPr>
                <w:b/>
              </w:rPr>
              <w:t>SALDO FINANCEIRO A REPROGRAMAR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F11EC4C" w14:textId="77777777" w:rsidR="000A40E4" w:rsidRPr="00B562AD" w:rsidRDefault="000A40E4" w:rsidP="00BA19A3">
            <w:pPr>
              <w:jc w:val="right"/>
              <w:rPr>
                <w:b/>
              </w:rPr>
            </w:pPr>
            <w:r w:rsidRPr="00B562AD">
              <w:rPr>
                <w:b/>
              </w:rPr>
              <w:t>139.354.051</w:t>
            </w:r>
          </w:p>
        </w:tc>
      </w:tr>
      <w:tr w:rsidR="000A40E4" w14:paraId="0C6117F9" w14:textId="77777777" w:rsidTr="00A126F7">
        <w:trPr>
          <w:trHeight w:val="553"/>
        </w:trPr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297A90D3" w14:textId="77777777" w:rsidR="000A40E4" w:rsidRDefault="000A40E4" w:rsidP="00BA19A3">
            <w:r>
              <w:t>CUSTEIO ADMINISTRATIVO E FINANCEIRO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E12A56C" w14:textId="367B0D17" w:rsidR="000A40E4" w:rsidRDefault="000A40E4" w:rsidP="00BA19A3">
            <w:pPr>
              <w:jc w:val="right"/>
            </w:pPr>
            <w:r w:rsidRPr="00B562AD">
              <w:t>21.918.0</w:t>
            </w:r>
            <w:r w:rsidR="00856CDD">
              <w:t>83</w:t>
            </w:r>
            <w:r w:rsidRPr="00B562AD">
              <w:t>*</w:t>
            </w:r>
          </w:p>
        </w:tc>
      </w:tr>
      <w:tr w:rsidR="000A40E4" w14:paraId="7D0AF6DF" w14:textId="77777777" w:rsidTr="00A126F7">
        <w:trPr>
          <w:trHeight w:val="561"/>
        </w:trPr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03E168FA" w14:textId="77777777" w:rsidR="000A40E4" w:rsidRDefault="000A40E4" w:rsidP="00BA19A3">
            <w:r>
              <w:t>RESERVA TÉCNICA (Cláusula décima segunda do Contrato de Gestão)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984F72A" w14:textId="2DB6ABF9" w:rsidR="000A40E4" w:rsidRDefault="000A40E4" w:rsidP="00BA19A3">
            <w:pPr>
              <w:jc w:val="right"/>
            </w:pPr>
            <w:r w:rsidRPr="00B562AD">
              <w:t>18.265.0</w:t>
            </w:r>
            <w:r w:rsidR="00856CDD">
              <w:t>69</w:t>
            </w:r>
          </w:p>
        </w:tc>
      </w:tr>
      <w:tr w:rsidR="000A40E4" w14:paraId="7FFAAB7D" w14:textId="77777777" w:rsidTr="00A126F7">
        <w:trPr>
          <w:trHeight w:val="541"/>
        </w:trPr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28ADC984" w14:textId="77777777" w:rsidR="000A40E4" w:rsidRDefault="000A40E4" w:rsidP="00BA19A3">
            <w:r>
              <w:t>RESERVA PROVISIONAL DE FOMENTO (SALDO PARA NOVOS PROJETOS)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E189436" w14:textId="6437259F" w:rsidR="000A40E4" w:rsidRDefault="000A40E4" w:rsidP="00BA19A3">
            <w:pPr>
              <w:jc w:val="right"/>
            </w:pPr>
            <w:r w:rsidRPr="00B562AD">
              <w:t>99.170.8</w:t>
            </w:r>
            <w:r w:rsidR="00856CDD">
              <w:t>99</w:t>
            </w:r>
          </w:p>
        </w:tc>
      </w:tr>
    </w:tbl>
    <w:p w14:paraId="4E91CC60" w14:textId="77777777" w:rsidR="000A40E4" w:rsidRDefault="000A40E4" w:rsidP="00D83DB7">
      <w:pPr>
        <w:ind w:left="-1134" w:right="-427" w:firstLine="1134"/>
      </w:pPr>
      <w:r w:rsidRPr="00B562AD">
        <w:t>* Inclui as despesas financeiras no valor de R$ 3.499.978.</w:t>
      </w:r>
    </w:p>
    <w:p w14:paraId="4A5A635B" w14:textId="6CBB7772" w:rsidR="000A40E4" w:rsidRDefault="000A40E4" w:rsidP="000A40E4">
      <w:pPr>
        <w:ind w:left="-1134" w:right="-427"/>
      </w:pPr>
    </w:p>
    <w:p w14:paraId="6EE2375D" w14:textId="7772DACD" w:rsidR="009245C6" w:rsidRDefault="009245C6" w:rsidP="000A40E4">
      <w:pPr>
        <w:ind w:left="-1134" w:right="-427"/>
      </w:pPr>
    </w:p>
    <w:p w14:paraId="0C40D998" w14:textId="2EE85E15" w:rsidR="009245C6" w:rsidRDefault="009245C6" w:rsidP="000A40E4">
      <w:pPr>
        <w:ind w:left="-1134" w:right="-427"/>
      </w:pPr>
    </w:p>
    <w:p w14:paraId="236E1882" w14:textId="51AEF4A3" w:rsidR="009245C6" w:rsidRDefault="009245C6" w:rsidP="000A40E4">
      <w:pPr>
        <w:ind w:left="-1134" w:right="-427"/>
      </w:pPr>
    </w:p>
    <w:p w14:paraId="3FEC0102" w14:textId="5BEF83DD" w:rsidR="009245C6" w:rsidRDefault="009245C6" w:rsidP="000A40E4">
      <w:pPr>
        <w:ind w:left="-1134" w:right="-427"/>
      </w:pPr>
    </w:p>
    <w:p w14:paraId="0EA2A2D5" w14:textId="77777777" w:rsidR="009245C6" w:rsidRDefault="009245C6" w:rsidP="000A40E4">
      <w:pPr>
        <w:ind w:left="-1134" w:right="-427"/>
      </w:pPr>
    </w:p>
    <w:p w14:paraId="08A263CB" w14:textId="32EDED75" w:rsidR="000A40E4" w:rsidRDefault="000A40E4" w:rsidP="00A126F7">
      <w:pPr>
        <w:ind w:left="720" w:right="-427" w:firstLine="720"/>
      </w:pPr>
      <w:r>
        <w:t xml:space="preserve">Tabela 2 – Previsão de orçamento 2022 </w:t>
      </w:r>
      <w:r w:rsidR="00D83DB7">
        <w:t xml:space="preserve">                  </w:t>
      </w:r>
      <w:proofErr w:type="gramStart"/>
      <w:r w:rsidR="00D83DB7">
        <w:t xml:space="preserve">   </w:t>
      </w:r>
      <w:r w:rsidR="00A126F7">
        <w:t>(</w:t>
      </w:r>
      <w:proofErr w:type="gramEnd"/>
      <w:r>
        <w:t>Valores em Reais)</w:t>
      </w:r>
    </w:p>
    <w:tbl>
      <w:tblPr>
        <w:tblW w:w="90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97"/>
        <w:gridCol w:w="1064"/>
        <w:gridCol w:w="1121"/>
        <w:gridCol w:w="1008"/>
        <w:gridCol w:w="1008"/>
        <w:gridCol w:w="823"/>
        <w:gridCol w:w="1529"/>
      </w:tblGrid>
      <w:tr w:rsidR="00370186" w:rsidRPr="00B562AD" w14:paraId="0B37236F" w14:textId="77777777" w:rsidTr="00A126F7">
        <w:trPr>
          <w:trHeight w:val="601"/>
        </w:trPr>
        <w:tc>
          <w:tcPr>
            <w:tcW w:w="2497" w:type="dxa"/>
            <w:shd w:val="clear" w:color="auto" w:fill="A6A6A6" w:themeFill="background1" w:themeFillShade="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B0C08" w14:textId="367ABDF8" w:rsidR="000A40E4" w:rsidRPr="00B562AD" w:rsidRDefault="000A40E4" w:rsidP="00BA19A3">
            <w:pPr>
              <w:spacing w:after="0" w:line="240" w:lineRule="auto"/>
              <w:jc w:val="center"/>
            </w:pPr>
            <w:r w:rsidRPr="00B562AD">
              <w:rPr>
                <w:b/>
                <w:bCs/>
              </w:rPr>
              <w:t xml:space="preserve">DESPESAS </w:t>
            </w:r>
            <w:r w:rsidR="00370186">
              <w:rPr>
                <w:b/>
                <w:bCs/>
              </w:rPr>
              <w:t>EMBRAPII</w:t>
            </w:r>
            <w:r w:rsidRPr="00B562AD">
              <w:rPr>
                <w:b/>
                <w:bCs/>
              </w:rPr>
              <w:t xml:space="preserve"> SEDE</w:t>
            </w:r>
          </w:p>
        </w:tc>
        <w:tc>
          <w:tcPr>
            <w:tcW w:w="1064" w:type="dxa"/>
            <w:shd w:val="clear" w:color="auto" w:fill="A6A6A6" w:themeFill="background1" w:themeFillShade="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96BF7" w14:textId="77777777" w:rsidR="000A40E4" w:rsidRPr="00B562AD" w:rsidRDefault="000A40E4" w:rsidP="00BA19A3">
            <w:pPr>
              <w:spacing w:after="0" w:line="240" w:lineRule="auto"/>
              <w:ind w:left="-15" w:right="-56"/>
              <w:jc w:val="center"/>
            </w:pPr>
            <w:r w:rsidRPr="00B562AD">
              <w:rPr>
                <w:b/>
                <w:bCs/>
              </w:rPr>
              <w:t>CG</w:t>
            </w:r>
          </w:p>
        </w:tc>
        <w:tc>
          <w:tcPr>
            <w:tcW w:w="1121" w:type="dxa"/>
            <w:shd w:val="clear" w:color="auto" w:fill="A6A6A6" w:themeFill="background1" w:themeFillShade="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FD37F" w14:textId="77777777" w:rsidR="000A40E4" w:rsidRPr="00B562AD" w:rsidRDefault="000A40E4" w:rsidP="00BA19A3">
            <w:pPr>
              <w:spacing w:after="0" w:line="240" w:lineRule="auto"/>
              <w:jc w:val="center"/>
            </w:pPr>
            <w:r w:rsidRPr="00B562AD">
              <w:rPr>
                <w:b/>
                <w:bCs/>
              </w:rPr>
              <w:t>ROTA 2030</w:t>
            </w:r>
          </w:p>
        </w:tc>
        <w:tc>
          <w:tcPr>
            <w:tcW w:w="1008" w:type="dxa"/>
            <w:shd w:val="clear" w:color="auto" w:fill="A6A6A6" w:themeFill="background1" w:themeFillShade="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19722" w14:textId="77777777" w:rsidR="000A40E4" w:rsidRPr="00B562AD" w:rsidRDefault="000A40E4" w:rsidP="00BA19A3">
            <w:pPr>
              <w:spacing w:after="0" w:line="240" w:lineRule="auto"/>
              <w:jc w:val="center"/>
            </w:pPr>
            <w:r w:rsidRPr="00B562AD">
              <w:rPr>
                <w:b/>
                <w:bCs/>
              </w:rPr>
              <w:t>PPI</w:t>
            </w:r>
          </w:p>
        </w:tc>
        <w:tc>
          <w:tcPr>
            <w:tcW w:w="1008" w:type="dxa"/>
            <w:shd w:val="clear" w:color="auto" w:fill="A6A6A6" w:themeFill="background1" w:themeFillShade="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FF80E" w14:textId="77777777" w:rsidR="000A40E4" w:rsidRPr="00B562AD" w:rsidRDefault="000A40E4" w:rsidP="00BA19A3">
            <w:pPr>
              <w:spacing w:after="0" w:line="240" w:lineRule="auto"/>
              <w:jc w:val="center"/>
            </w:pPr>
            <w:r w:rsidRPr="00B562AD">
              <w:rPr>
                <w:b/>
                <w:bCs/>
              </w:rPr>
              <w:t>BNDES</w:t>
            </w:r>
          </w:p>
        </w:tc>
        <w:tc>
          <w:tcPr>
            <w:tcW w:w="823" w:type="dxa"/>
            <w:shd w:val="clear" w:color="auto" w:fill="A6A6A6" w:themeFill="background1" w:themeFillShade="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BD893" w14:textId="77777777" w:rsidR="000A40E4" w:rsidRPr="00B562AD" w:rsidRDefault="000A40E4" w:rsidP="00BA19A3">
            <w:pPr>
              <w:spacing w:after="0" w:line="240" w:lineRule="auto"/>
              <w:ind w:left="-15"/>
              <w:jc w:val="center"/>
            </w:pPr>
            <w:r w:rsidRPr="00B562AD">
              <w:rPr>
                <w:b/>
                <w:bCs/>
              </w:rPr>
              <w:t>SEBRAE</w:t>
            </w:r>
          </w:p>
        </w:tc>
        <w:tc>
          <w:tcPr>
            <w:tcW w:w="1529" w:type="dxa"/>
            <w:shd w:val="clear" w:color="auto" w:fill="A6A6A6" w:themeFill="background1" w:themeFillShade="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04EAD" w14:textId="77777777" w:rsidR="000A40E4" w:rsidRPr="00B562AD" w:rsidRDefault="000A40E4" w:rsidP="00BA19A3">
            <w:pPr>
              <w:spacing w:after="0" w:line="240" w:lineRule="auto"/>
              <w:jc w:val="center"/>
            </w:pPr>
            <w:r w:rsidRPr="00B562AD">
              <w:rPr>
                <w:b/>
                <w:bCs/>
              </w:rPr>
              <w:t>PREVISÃO 2022</w:t>
            </w:r>
          </w:p>
        </w:tc>
      </w:tr>
      <w:tr w:rsidR="000A40E4" w:rsidRPr="00B562AD" w14:paraId="27719D36" w14:textId="77777777" w:rsidTr="00A126F7">
        <w:trPr>
          <w:trHeight w:val="544"/>
        </w:trPr>
        <w:tc>
          <w:tcPr>
            <w:tcW w:w="2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7120B" w14:textId="77777777" w:rsidR="000A40E4" w:rsidRPr="00B562AD" w:rsidRDefault="000A40E4" w:rsidP="00BA19A3">
            <w:pPr>
              <w:spacing w:after="0" w:line="240" w:lineRule="auto"/>
              <w:jc w:val="center"/>
            </w:pPr>
            <w:r w:rsidRPr="00B562AD">
              <w:t>PESSOAL E ENCARGOS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C1D17" w14:textId="77777777" w:rsidR="000A40E4" w:rsidRPr="00B562AD" w:rsidRDefault="000A40E4" w:rsidP="00BA19A3">
            <w:pPr>
              <w:spacing w:after="0" w:line="240" w:lineRule="auto"/>
              <w:ind w:right="-56"/>
              <w:jc w:val="center"/>
            </w:pPr>
            <w:r w:rsidRPr="00B562AD">
              <w:t>11.819.121</w:t>
            </w:r>
          </w:p>
        </w:tc>
        <w:tc>
          <w:tcPr>
            <w:tcW w:w="11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4E72E" w14:textId="77777777" w:rsidR="000A40E4" w:rsidRPr="00B562AD" w:rsidRDefault="000A40E4" w:rsidP="00BA19A3">
            <w:pPr>
              <w:spacing w:after="0" w:line="240" w:lineRule="auto"/>
              <w:jc w:val="center"/>
            </w:pPr>
            <w:r w:rsidRPr="00B562AD">
              <w:t>549.930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591E0" w14:textId="77777777" w:rsidR="000A40E4" w:rsidRPr="00B562AD" w:rsidRDefault="000A40E4" w:rsidP="00BA19A3">
            <w:pPr>
              <w:spacing w:after="0" w:line="240" w:lineRule="auto"/>
              <w:jc w:val="center"/>
            </w:pPr>
            <w:r w:rsidRPr="00B562AD">
              <w:t>634.080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A00C2" w14:textId="77777777" w:rsidR="000A40E4" w:rsidRPr="00B562AD" w:rsidRDefault="000A40E4" w:rsidP="00BA19A3">
            <w:pPr>
              <w:spacing w:after="0" w:line="240" w:lineRule="auto"/>
              <w:jc w:val="center"/>
            </w:pPr>
            <w:r w:rsidRPr="00B562AD">
              <w:t>581.044</w:t>
            </w:r>
          </w:p>
        </w:tc>
        <w:tc>
          <w:tcPr>
            <w:tcW w:w="8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C1022" w14:textId="77777777" w:rsidR="000A40E4" w:rsidRPr="00B562AD" w:rsidRDefault="000A40E4" w:rsidP="00BA19A3">
            <w:pPr>
              <w:spacing w:after="0" w:line="240" w:lineRule="auto"/>
              <w:ind w:left="-15"/>
              <w:jc w:val="center"/>
            </w:pPr>
            <w:r w:rsidRPr="00B562AD">
              <w:t>-</w:t>
            </w:r>
          </w:p>
        </w:tc>
        <w:tc>
          <w:tcPr>
            <w:tcW w:w="1529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3B348" w14:textId="77777777" w:rsidR="000A40E4" w:rsidRPr="00B562AD" w:rsidRDefault="000A40E4" w:rsidP="00BA19A3">
            <w:pPr>
              <w:spacing w:after="0" w:line="240" w:lineRule="auto"/>
              <w:jc w:val="center"/>
            </w:pPr>
            <w:r w:rsidRPr="00B562AD">
              <w:rPr>
                <w:b/>
                <w:bCs/>
              </w:rPr>
              <w:t>13.584.176¹</w:t>
            </w:r>
          </w:p>
        </w:tc>
      </w:tr>
      <w:tr w:rsidR="000A40E4" w:rsidRPr="00B562AD" w14:paraId="78FC9C45" w14:textId="77777777" w:rsidTr="00A126F7">
        <w:trPr>
          <w:trHeight w:val="544"/>
        </w:trPr>
        <w:tc>
          <w:tcPr>
            <w:tcW w:w="2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8E21B" w14:textId="77777777" w:rsidR="000A40E4" w:rsidRPr="00B562AD" w:rsidRDefault="000A40E4" w:rsidP="00BA19A3">
            <w:pPr>
              <w:spacing w:after="0" w:line="240" w:lineRule="auto"/>
              <w:jc w:val="center"/>
            </w:pPr>
            <w:r w:rsidRPr="00B562AD">
              <w:t>INVESTIMENTO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6F636" w14:textId="77777777" w:rsidR="000A40E4" w:rsidRPr="00B562AD" w:rsidRDefault="000A40E4" w:rsidP="00BA19A3">
            <w:pPr>
              <w:spacing w:after="0" w:line="240" w:lineRule="auto"/>
              <w:ind w:right="-56"/>
              <w:jc w:val="center"/>
            </w:pPr>
            <w:r w:rsidRPr="00B562AD">
              <w:t>403.412</w:t>
            </w:r>
          </w:p>
        </w:tc>
        <w:tc>
          <w:tcPr>
            <w:tcW w:w="11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02545" w14:textId="77777777" w:rsidR="000A40E4" w:rsidRPr="00B562AD" w:rsidRDefault="000A40E4" w:rsidP="00BA19A3">
            <w:pPr>
              <w:spacing w:after="0" w:line="240" w:lineRule="auto"/>
              <w:jc w:val="center"/>
            </w:pPr>
            <w:r w:rsidRPr="00B562AD">
              <w:t>90.489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2B5FD" w14:textId="77777777" w:rsidR="000A40E4" w:rsidRPr="00B562AD" w:rsidRDefault="000A40E4" w:rsidP="00BA19A3">
            <w:pPr>
              <w:spacing w:after="0" w:line="240" w:lineRule="auto"/>
              <w:jc w:val="center"/>
            </w:pPr>
            <w:r w:rsidRPr="00B562AD">
              <w:t>125.568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C705E" w14:textId="77777777" w:rsidR="000A40E4" w:rsidRPr="00B562AD" w:rsidRDefault="000A40E4" w:rsidP="00BA19A3">
            <w:pPr>
              <w:spacing w:after="0" w:line="240" w:lineRule="auto"/>
              <w:jc w:val="center"/>
            </w:pPr>
            <w:r w:rsidRPr="00B562AD">
              <w:t>36.365</w:t>
            </w:r>
          </w:p>
        </w:tc>
        <w:tc>
          <w:tcPr>
            <w:tcW w:w="8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FAE98" w14:textId="77777777" w:rsidR="000A40E4" w:rsidRPr="00B562AD" w:rsidRDefault="000A40E4" w:rsidP="00BA19A3">
            <w:pPr>
              <w:spacing w:after="0" w:line="240" w:lineRule="auto"/>
              <w:ind w:left="-15"/>
              <w:jc w:val="center"/>
            </w:pPr>
            <w:r w:rsidRPr="00B562AD">
              <w:t>11.718</w:t>
            </w:r>
          </w:p>
        </w:tc>
        <w:tc>
          <w:tcPr>
            <w:tcW w:w="1529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A055C" w14:textId="77777777" w:rsidR="000A40E4" w:rsidRPr="00B562AD" w:rsidRDefault="000A40E4" w:rsidP="00BA19A3">
            <w:pPr>
              <w:spacing w:after="0" w:line="240" w:lineRule="auto"/>
              <w:jc w:val="center"/>
            </w:pPr>
            <w:r w:rsidRPr="00B562AD">
              <w:rPr>
                <w:b/>
                <w:bCs/>
              </w:rPr>
              <w:t>667.553</w:t>
            </w:r>
          </w:p>
        </w:tc>
      </w:tr>
      <w:tr w:rsidR="000A40E4" w:rsidRPr="00B562AD" w14:paraId="271F2FAE" w14:textId="77777777" w:rsidTr="00A126F7">
        <w:trPr>
          <w:trHeight w:val="544"/>
        </w:trPr>
        <w:tc>
          <w:tcPr>
            <w:tcW w:w="2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3FB08" w14:textId="77777777" w:rsidR="000A40E4" w:rsidRPr="00B562AD" w:rsidRDefault="000A40E4" w:rsidP="00BA19A3">
            <w:pPr>
              <w:spacing w:after="0" w:line="240" w:lineRule="auto"/>
              <w:jc w:val="center"/>
            </w:pPr>
            <w:r w:rsidRPr="00B562AD">
              <w:t>CUSTEIO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20E0A" w14:textId="77777777" w:rsidR="000A40E4" w:rsidRPr="00B562AD" w:rsidRDefault="000A40E4" w:rsidP="00BA19A3">
            <w:pPr>
              <w:spacing w:after="0" w:line="240" w:lineRule="auto"/>
              <w:ind w:right="-56"/>
              <w:jc w:val="center"/>
            </w:pPr>
            <w:r w:rsidRPr="00B562AD">
              <w:t>7.580.461</w:t>
            </w:r>
          </w:p>
        </w:tc>
        <w:tc>
          <w:tcPr>
            <w:tcW w:w="11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16EF3" w14:textId="77777777" w:rsidR="000A40E4" w:rsidRPr="00B562AD" w:rsidRDefault="000A40E4" w:rsidP="00BA19A3">
            <w:pPr>
              <w:spacing w:after="0" w:line="240" w:lineRule="auto"/>
              <w:jc w:val="center"/>
            </w:pPr>
            <w:r w:rsidRPr="00B562AD">
              <w:t>1.165.343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A2789" w14:textId="77777777" w:rsidR="000A40E4" w:rsidRPr="00B562AD" w:rsidRDefault="000A40E4" w:rsidP="00BA19A3">
            <w:pPr>
              <w:spacing w:after="0" w:line="240" w:lineRule="auto"/>
              <w:jc w:val="center"/>
            </w:pPr>
            <w:r w:rsidRPr="00B562AD">
              <w:t>1.593.120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B82A4" w14:textId="77777777" w:rsidR="000A40E4" w:rsidRPr="00B562AD" w:rsidRDefault="000A40E4" w:rsidP="00BA19A3">
            <w:pPr>
              <w:spacing w:after="0" w:line="240" w:lineRule="auto"/>
              <w:jc w:val="center"/>
            </w:pPr>
            <w:r w:rsidRPr="00B562AD">
              <w:t>542.612</w:t>
            </w:r>
          </w:p>
        </w:tc>
        <w:tc>
          <w:tcPr>
            <w:tcW w:w="8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FBF8B" w14:textId="77777777" w:rsidR="000A40E4" w:rsidRPr="00B562AD" w:rsidRDefault="000A40E4" w:rsidP="00BA19A3">
            <w:pPr>
              <w:spacing w:after="0" w:line="240" w:lineRule="auto"/>
              <w:ind w:left="-15"/>
              <w:jc w:val="center"/>
            </w:pPr>
            <w:r w:rsidRPr="00B562AD">
              <w:t>142.448</w:t>
            </w:r>
          </w:p>
        </w:tc>
        <w:tc>
          <w:tcPr>
            <w:tcW w:w="1529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41BE6" w14:textId="77777777" w:rsidR="000A40E4" w:rsidRPr="00B562AD" w:rsidRDefault="000A40E4" w:rsidP="00BA19A3">
            <w:pPr>
              <w:spacing w:after="0" w:line="240" w:lineRule="auto"/>
              <w:jc w:val="center"/>
            </w:pPr>
            <w:r w:rsidRPr="00B562AD">
              <w:rPr>
                <w:b/>
                <w:bCs/>
              </w:rPr>
              <w:t>11.023.983</w:t>
            </w:r>
          </w:p>
        </w:tc>
      </w:tr>
      <w:tr w:rsidR="000A40E4" w:rsidRPr="00B562AD" w14:paraId="7C7DBD9B" w14:textId="77777777" w:rsidTr="00A126F7">
        <w:trPr>
          <w:trHeight w:val="544"/>
        </w:trPr>
        <w:tc>
          <w:tcPr>
            <w:tcW w:w="2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4F9FA" w14:textId="77777777" w:rsidR="000A40E4" w:rsidRPr="00B562AD" w:rsidRDefault="000A40E4" w:rsidP="00BA19A3">
            <w:pPr>
              <w:spacing w:after="0" w:line="240" w:lineRule="auto"/>
              <w:jc w:val="center"/>
            </w:pPr>
            <w:r w:rsidRPr="00B562AD">
              <w:t>DESPESAS FINANCEIRAS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6EEE0" w14:textId="77777777" w:rsidR="000A40E4" w:rsidRPr="00B562AD" w:rsidRDefault="000A40E4" w:rsidP="00BA19A3">
            <w:pPr>
              <w:spacing w:after="0" w:line="240" w:lineRule="auto"/>
              <w:ind w:right="-56"/>
              <w:jc w:val="center"/>
            </w:pPr>
            <w:r w:rsidRPr="00B562AD">
              <w:t>2.115.089</w:t>
            </w:r>
          </w:p>
        </w:tc>
        <w:tc>
          <w:tcPr>
            <w:tcW w:w="11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6AF02" w14:textId="77777777" w:rsidR="000A40E4" w:rsidRPr="00B562AD" w:rsidRDefault="000A40E4" w:rsidP="00BA19A3">
            <w:pPr>
              <w:spacing w:after="0" w:line="240" w:lineRule="auto"/>
              <w:jc w:val="center"/>
            </w:pPr>
            <w:r w:rsidRPr="00B562AD">
              <w:t>474.435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4E34E" w14:textId="77777777" w:rsidR="000A40E4" w:rsidRPr="00B562AD" w:rsidRDefault="000A40E4" w:rsidP="00BA19A3">
            <w:pPr>
              <w:spacing w:after="0" w:line="240" w:lineRule="auto"/>
              <w:jc w:val="center"/>
            </w:pPr>
            <w:r w:rsidRPr="00B562AD">
              <w:t>658.353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0D950" w14:textId="77777777" w:rsidR="000A40E4" w:rsidRPr="00B562AD" w:rsidRDefault="000A40E4" w:rsidP="00BA19A3">
            <w:pPr>
              <w:spacing w:after="0" w:line="240" w:lineRule="auto"/>
              <w:jc w:val="center"/>
            </w:pPr>
            <w:r w:rsidRPr="00B562AD">
              <w:t>190.662</w:t>
            </w:r>
          </w:p>
        </w:tc>
        <w:tc>
          <w:tcPr>
            <w:tcW w:w="8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DB1D2" w14:textId="77777777" w:rsidR="000A40E4" w:rsidRPr="00B562AD" w:rsidRDefault="000A40E4" w:rsidP="00BA19A3">
            <w:pPr>
              <w:spacing w:after="0" w:line="240" w:lineRule="auto"/>
              <w:ind w:left="-15"/>
              <w:jc w:val="center"/>
            </w:pPr>
            <w:r w:rsidRPr="00B562AD">
              <w:t>61.439</w:t>
            </w:r>
          </w:p>
        </w:tc>
        <w:tc>
          <w:tcPr>
            <w:tcW w:w="1529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BA45F" w14:textId="77777777" w:rsidR="000A40E4" w:rsidRPr="00B562AD" w:rsidRDefault="000A40E4" w:rsidP="00BA19A3">
            <w:pPr>
              <w:spacing w:after="0" w:line="240" w:lineRule="auto"/>
              <w:jc w:val="center"/>
            </w:pPr>
            <w:r w:rsidRPr="00B562AD">
              <w:rPr>
                <w:b/>
                <w:bCs/>
              </w:rPr>
              <w:t>3.499.978</w:t>
            </w:r>
          </w:p>
        </w:tc>
      </w:tr>
      <w:tr w:rsidR="000A40E4" w:rsidRPr="00B562AD" w14:paraId="1F776380" w14:textId="77777777" w:rsidTr="00A126F7">
        <w:trPr>
          <w:trHeight w:val="406"/>
        </w:trPr>
        <w:tc>
          <w:tcPr>
            <w:tcW w:w="2497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FCF20" w14:textId="77777777" w:rsidR="000A40E4" w:rsidRPr="00B562AD" w:rsidRDefault="000A40E4" w:rsidP="00BA19A3">
            <w:pPr>
              <w:spacing w:after="0" w:line="240" w:lineRule="auto"/>
              <w:jc w:val="center"/>
            </w:pPr>
            <w:r w:rsidRPr="00B562AD">
              <w:rPr>
                <w:b/>
                <w:bCs/>
              </w:rPr>
              <w:lastRenderedPageBreak/>
              <w:t>TOTAL</w:t>
            </w:r>
          </w:p>
        </w:tc>
        <w:tc>
          <w:tcPr>
            <w:tcW w:w="1064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A0D83" w14:textId="77777777" w:rsidR="000A40E4" w:rsidRPr="00B562AD" w:rsidRDefault="000A40E4" w:rsidP="00BA19A3">
            <w:pPr>
              <w:spacing w:after="0" w:line="240" w:lineRule="auto"/>
              <w:ind w:right="-56"/>
              <w:jc w:val="center"/>
            </w:pPr>
            <w:r w:rsidRPr="00B562AD">
              <w:rPr>
                <w:b/>
                <w:bCs/>
              </w:rPr>
              <w:t>21.918.083</w:t>
            </w:r>
          </w:p>
        </w:tc>
        <w:tc>
          <w:tcPr>
            <w:tcW w:w="1121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5436A" w14:textId="77777777" w:rsidR="000A40E4" w:rsidRPr="00B562AD" w:rsidRDefault="000A40E4" w:rsidP="00BA19A3">
            <w:pPr>
              <w:spacing w:after="0" w:line="240" w:lineRule="auto"/>
              <w:jc w:val="center"/>
            </w:pPr>
            <w:r w:rsidRPr="00B562AD">
              <w:rPr>
                <w:b/>
                <w:bCs/>
              </w:rPr>
              <w:t>2.280.196</w:t>
            </w:r>
          </w:p>
        </w:tc>
        <w:tc>
          <w:tcPr>
            <w:tcW w:w="1008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817D8" w14:textId="77777777" w:rsidR="000A40E4" w:rsidRPr="00B562AD" w:rsidRDefault="000A40E4" w:rsidP="00BA19A3">
            <w:pPr>
              <w:spacing w:after="0" w:line="240" w:lineRule="auto"/>
              <w:jc w:val="center"/>
            </w:pPr>
            <w:r w:rsidRPr="00B562AD">
              <w:rPr>
                <w:b/>
                <w:bCs/>
              </w:rPr>
              <w:t>3.011.122</w:t>
            </w:r>
          </w:p>
        </w:tc>
        <w:tc>
          <w:tcPr>
            <w:tcW w:w="1008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7873F" w14:textId="77777777" w:rsidR="000A40E4" w:rsidRPr="00B562AD" w:rsidRDefault="000A40E4" w:rsidP="00BA19A3">
            <w:pPr>
              <w:spacing w:after="0" w:line="240" w:lineRule="auto"/>
              <w:jc w:val="center"/>
            </w:pPr>
            <w:r w:rsidRPr="00B562AD">
              <w:rPr>
                <w:b/>
                <w:bCs/>
              </w:rPr>
              <w:t>1.350.682</w:t>
            </w:r>
          </w:p>
        </w:tc>
        <w:tc>
          <w:tcPr>
            <w:tcW w:w="823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C4432" w14:textId="77777777" w:rsidR="000A40E4" w:rsidRPr="00B562AD" w:rsidRDefault="000A40E4" w:rsidP="00BA19A3">
            <w:pPr>
              <w:spacing w:after="0" w:line="240" w:lineRule="auto"/>
              <w:ind w:left="-15"/>
              <w:jc w:val="center"/>
            </w:pPr>
            <w:r w:rsidRPr="00B562AD">
              <w:rPr>
                <w:b/>
                <w:bCs/>
              </w:rPr>
              <w:t>215.606</w:t>
            </w:r>
          </w:p>
        </w:tc>
        <w:tc>
          <w:tcPr>
            <w:tcW w:w="1529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0F082" w14:textId="77777777" w:rsidR="000A40E4" w:rsidRPr="00B562AD" w:rsidRDefault="000A40E4" w:rsidP="00BA19A3">
            <w:pPr>
              <w:spacing w:after="0" w:line="240" w:lineRule="auto"/>
              <w:jc w:val="center"/>
            </w:pPr>
            <w:r w:rsidRPr="00B562AD">
              <w:rPr>
                <w:b/>
                <w:bCs/>
              </w:rPr>
              <w:t>28.775.690</w:t>
            </w:r>
          </w:p>
        </w:tc>
      </w:tr>
    </w:tbl>
    <w:p w14:paraId="4230E8C9" w14:textId="77777777" w:rsidR="000A40E4" w:rsidRPr="009245C6" w:rsidRDefault="000A40E4" w:rsidP="00D83DB7">
      <w:pPr>
        <w:ind w:left="-1134" w:right="-994" w:firstLine="1134"/>
        <w:rPr>
          <w:b/>
          <w:bCs/>
        </w:rPr>
      </w:pPr>
      <w:r w:rsidRPr="00B562AD">
        <w:t xml:space="preserve">¹. </w:t>
      </w:r>
      <w:r w:rsidRPr="009245C6">
        <w:rPr>
          <w:b/>
          <w:bCs/>
        </w:rPr>
        <w:t>Este valor contempla reposição salarial com base no IPCA de março/2021 a fevereiro/2022.</w:t>
      </w:r>
    </w:p>
    <w:p w14:paraId="7B28B3F6" w14:textId="5481B683" w:rsidR="001E0636" w:rsidRPr="001B7867" w:rsidRDefault="001E0636" w:rsidP="006B66C4">
      <w:pPr>
        <w:rPr>
          <w:rFonts w:ascii="Arial" w:eastAsia="Arial" w:hAnsi="Arial" w:cs="Arial"/>
          <w:b/>
          <w:bCs/>
        </w:rPr>
      </w:pPr>
    </w:p>
    <w:p w14:paraId="2DFD72AC" w14:textId="25A45660" w:rsidR="003B107B" w:rsidRPr="003B107B" w:rsidRDefault="003B107B" w:rsidP="001B7391">
      <w:pPr>
        <w:spacing w:after="0" w:line="360" w:lineRule="auto"/>
        <w:ind w:left="720"/>
        <w:jc w:val="both"/>
        <w:rPr>
          <w:rFonts w:ascii="Arial" w:eastAsia="Arial" w:hAnsi="Arial" w:cs="Arial"/>
        </w:rPr>
      </w:pPr>
      <w:r w:rsidRPr="003B107B">
        <w:rPr>
          <w:rFonts w:ascii="Arial" w:eastAsia="Arial" w:hAnsi="Arial" w:cs="Arial"/>
        </w:rPr>
        <w:t>Após os devidos esclarecimentos, o Conselho aprovou a reprogramação do saldo financeiro de 2021 do Contrato de Gestão, apurado em 31/12/2021, e a proposta orçamentária de 2022</w:t>
      </w:r>
      <w:r>
        <w:rPr>
          <w:rFonts w:ascii="Arial" w:eastAsia="Arial" w:hAnsi="Arial" w:cs="Arial"/>
        </w:rPr>
        <w:t xml:space="preserve">. </w:t>
      </w:r>
    </w:p>
    <w:p w14:paraId="0F439024" w14:textId="77777777" w:rsidR="003B107B" w:rsidRPr="006B66C4" w:rsidRDefault="003B107B" w:rsidP="006B66C4">
      <w:pPr>
        <w:rPr>
          <w:rFonts w:ascii="Arial" w:eastAsia="Arial" w:hAnsi="Arial" w:cs="Arial"/>
          <w:b/>
          <w:bCs/>
        </w:rPr>
      </w:pPr>
    </w:p>
    <w:p w14:paraId="4AF5638F" w14:textId="07DFAE29" w:rsidR="000152EA" w:rsidRPr="002067AD" w:rsidRDefault="000152EA" w:rsidP="002067AD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  <w:r w:rsidRPr="002067AD">
        <w:rPr>
          <w:rFonts w:ascii="Arial" w:eastAsiaTheme="minorHAnsi" w:hAnsi="Arial" w:cs="Arial"/>
          <w:b/>
          <w:bCs/>
          <w:shd w:val="clear" w:color="auto" w:fill="FFFFFF"/>
          <w:lang w:eastAsia="en-US"/>
        </w:rPr>
        <w:t xml:space="preserve">Perspectivas operacionais para a </w:t>
      </w:r>
      <w:r w:rsidR="00370186" w:rsidRPr="002067AD">
        <w:rPr>
          <w:rFonts w:ascii="Arial" w:eastAsiaTheme="minorHAnsi" w:hAnsi="Arial" w:cs="Arial"/>
          <w:b/>
          <w:bCs/>
          <w:shd w:val="clear" w:color="auto" w:fill="FFFFFF"/>
          <w:lang w:eastAsia="en-US"/>
        </w:rPr>
        <w:t>EMBRAPII</w:t>
      </w:r>
      <w:r w:rsidRPr="002067AD">
        <w:rPr>
          <w:rFonts w:ascii="Arial" w:eastAsiaTheme="minorHAnsi" w:hAnsi="Arial" w:cs="Arial"/>
          <w:b/>
          <w:bCs/>
          <w:shd w:val="clear" w:color="auto" w:fill="FFFFFF"/>
          <w:lang w:eastAsia="en-US"/>
        </w:rPr>
        <w:t xml:space="preserve"> nos próximos anos: Apresentação do modelo </w:t>
      </w:r>
      <w:r w:rsidRPr="002067AD">
        <w:rPr>
          <w:rFonts w:ascii="Arial" w:eastAsiaTheme="minorHAnsi" w:hAnsi="Arial" w:cs="Arial"/>
          <w:b/>
          <w:bCs/>
          <w:i/>
          <w:iCs/>
          <w:shd w:val="clear" w:color="auto" w:fill="FFFFFF"/>
          <w:lang w:eastAsia="en-US"/>
        </w:rPr>
        <w:t xml:space="preserve">Basic </w:t>
      </w:r>
      <w:proofErr w:type="spellStart"/>
      <w:r w:rsidRPr="002067AD">
        <w:rPr>
          <w:rFonts w:ascii="Arial" w:eastAsiaTheme="minorHAnsi" w:hAnsi="Arial" w:cs="Arial"/>
          <w:b/>
          <w:bCs/>
          <w:i/>
          <w:iCs/>
          <w:shd w:val="clear" w:color="auto" w:fill="FFFFFF"/>
          <w:lang w:eastAsia="en-US"/>
        </w:rPr>
        <w:t>Funding</w:t>
      </w:r>
      <w:proofErr w:type="spellEnd"/>
      <w:r w:rsidRPr="002067AD">
        <w:rPr>
          <w:rFonts w:ascii="Arial" w:eastAsiaTheme="minorHAnsi" w:hAnsi="Arial" w:cs="Arial"/>
          <w:b/>
          <w:bCs/>
          <w:i/>
          <w:iCs/>
          <w:shd w:val="clear" w:color="auto" w:fill="FFFFFF"/>
          <w:lang w:eastAsia="en-US"/>
        </w:rPr>
        <w:t xml:space="preserve"> Alliance</w:t>
      </w:r>
      <w:r w:rsidR="003156A1" w:rsidRPr="002067AD">
        <w:rPr>
          <w:rFonts w:ascii="Arial" w:eastAsiaTheme="minorHAnsi" w:hAnsi="Arial" w:cs="Arial"/>
          <w:b/>
          <w:bCs/>
          <w:i/>
          <w:iCs/>
          <w:shd w:val="clear" w:color="auto" w:fill="FFFFFF"/>
          <w:lang w:eastAsia="en-US"/>
        </w:rPr>
        <w:t xml:space="preserve">: </w:t>
      </w:r>
      <w:r w:rsidR="003156A1" w:rsidRPr="002067AD">
        <w:rPr>
          <w:rFonts w:ascii="Arial" w:eastAsiaTheme="minorHAnsi" w:hAnsi="Arial" w:cs="Arial"/>
          <w:shd w:val="clear" w:color="auto" w:fill="FFFFFF"/>
          <w:lang w:eastAsia="en-US"/>
        </w:rPr>
        <w:t xml:space="preserve">O Presidente do Conselho introduziu </w:t>
      </w:r>
      <w:r w:rsidR="006B66C4" w:rsidRPr="002067AD">
        <w:rPr>
          <w:rFonts w:ascii="Arial" w:eastAsiaTheme="minorHAnsi" w:hAnsi="Arial" w:cs="Arial"/>
          <w:shd w:val="clear" w:color="auto" w:fill="FFFFFF"/>
          <w:lang w:eastAsia="en-US"/>
        </w:rPr>
        <w:t xml:space="preserve"> o assunto, explicando o que se busca com </w:t>
      </w:r>
      <w:r w:rsidR="003156A1" w:rsidRPr="002067AD">
        <w:rPr>
          <w:rFonts w:ascii="Arial" w:eastAsiaTheme="minorHAnsi" w:hAnsi="Arial" w:cs="Arial"/>
          <w:shd w:val="clear" w:color="auto" w:fill="FFFFFF"/>
          <w:lang w:eastAsia="en-US"/>
        </w:rPr>
        <w:t xml:space="preserve">o  modelo </w:t>
      </w:r>
      <w:r w:rsidR="003156A1" w:rsidRPr="000C167A">
        <w:rPr>
          <w:rFonts w:ascii="Arial" w:eastAsiaTheme="minorHAnsi" w:hAnsi="Arial" w:cs="Arial"/>
          <w:i/>
          <w:iCs/>
          <w:shd w:val="clear" w:color="auto" w:fill="FFFFFF"/>
          <w:lang w:eastAsia="en-US"/>
        </w:rPr>
        <w:t xml:space="preserve">Basic </w:t>
      </w:r>
      <w:proofErr w:type="spellStart"/>
      <w:r w:rsidR="003156A1" w:rsidRPr="000C167A">
        <w:rPr>
          <w:rFonts w:ascii="Arial" w:eastAsiaTheme="minorHAnsi" w:hAnsi="Arial" w:cs="Arial"/>
          <w:i/>
          <w:iCs/>
          <w:shd w:val="clear" w:color="auto" w:fill="FFFFFF"/>
          <w:lang w:eastAsia="en-US"/>
        </w:rPr>
        <w:t>Funding</w:t>
      </w:r>
      <w:proofErr w:type="spellEnd"/>
      <w:r w:rsidR="003156A1" w:rsidRPr="000C167A">
        <w:rPr>
          <w:rFonts w:ascii="Arial" w:eastAsiaTheme="minorHAnsi" w:hAnsi="Arial" w:cs="Arial"/>
          <w:i/>
          <w:iCs/>
          <w:shd w:val="clear" w:color="auto" w:fill="FFFFFF"/>
          <w:lang w:eastAsia="en-US"/>
        </w:rPr>
        <w:t xml:space="preserve"> Alliance</w:t>
      </w:r>
      <w:r w:rsidR="000756DF" w:rsidRPr="002067AD">
        <w:rPr>
          <w:rFonts w:ascii="Arial" w:eastAsiaTheme="minorHAnsi" w:hAnsi="Arial" w:cs="Arial"/>
          <w:shd w:val="clear" w:color="auto" w:fill="FFFFFF"/>
          <w:lang w:eastAsia="en-US"/>
        </w:rPr>
        <w:t xml:space="preserve"> (BFA)</w:t>
      </w:r>
      <w:r w:rsidR="003156A1" w:rsidRPr="002067AD">
        <w:rPr>
          <w:rFonts w:ascii="Arial" w:eastAsiaTheme="minorHAnsi" w:hAnsi="Arial" w:cs="Arial"/>
          <w:shd w:val="clear" w:color="auto" w:fill="FFFFFF"/>
          <w:lang w:eastAsia="en-US"/>
        </w:rPr>
        <w:t xml:space="preserve">, ressaltando a relevância do </w:t>
      </w:r>
      <w:r w:rsidR="000756DF" w:rsidRPr="002067AD">
        <w:rPr>
          <w:rFonts w:ascii="Arial" w:eastAsiaTheme="minorHAnsi" w:hAnsi="Arial" w:cs="Arial"/>
          <w:shd w:val="clear" w:color="auto" w:fill="FFFFFF"/>
          <w:lang w:eastAsia="en-US"/>
        </w:rPr>
        <w:t xml:space="preserve">tema </w:t>
      </w:r>
      <w:r w:rsidR="003156A1" w:rsidRPr="002067AD">
        <w:rPr>
          <w:rFonts w:ascii="Arial" w:eastAsiaTheme="minorHAnsi" w:hAnsi="Arial" w:cs="Arial"/>
          <w:shd w:val="clear" w:color="auto" w:fill="FFFFFF"/>
          <w:lang w:eastAsia="en-US"/>
        </w:rPr>
        <w:t xml:space="preserve">a ser discutido, passando a palavra para o Diretor de Planejamento e Relações Institucionais, Igor Nazareth, que informou sobre as premissas conceituais </w:t>
      </w:r>
      <w:r w:rsidR="000A40E4" w:rsidRPr="002067AD">
        <w:rPr>
          <w:rFonts w:ascii="Arial" w:eastAsiaTheme="minorHAnsi" w:hAnsi="Arial" w:cs="Arial"/>
          <w:shd w:val="clear" w:color="auto" w:fill="FFFFFF"/>
          <w:lang w:eastAsia="en-US"/>
        </w:rPr>
        <w:t>do referido modelo</w:t>
      </w:r>
      <w:r w:rsidR="000756DF" w:rsidRPr="002067AD">
        <w:rPr>
          <w:rFonts w:ascii="Arial" w:eastAsiaTheme="minorHAnsi" w:hAnsi="Arial" w:cs="Arial"/>
          <w:shd w:val="clear" w:color="auto" w:fill="FFFFFF"/>
          <w:lang w:eastAsia="en-US"/>
        </w:rPr>
        <w:t xml:space="preserve"> proposto para operacionalização pela EMBRAPII</w:t>
      </w:r>
      <w:r w:rsidR="000A40E4" w:rsidRPr="002067AD">
        <w:rPr>
          <w:rFonts w:ascii="Arial" w:eastAsiaTheme="minorHAnsi" w:hAnsi="Arial" w:cs="Arial"/>
          <w:shd w:val="clear" w:color="auto" w:fill="FFFFFF"/>
          <w:lang w:eastAsia="en-US"/>
        </w:rPr>
        <w:t>,</w:t>
      </w:r>
      <w:r w:rsidR="000756DF" w:rsidRPr="002067AD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D83DB7" w:rsidRPr="002067AD">
        <w:rPr>
          <w:rFonts w:ascii="Arial" w:eastAsiaTheme="minorHAnsi" w:hAnsi="Arial" w:cs="Arial"/>
          <w:shd w:val="clear" w:color="auto" w:fill="FFFFFF"/>
          <w:lang w:eastAsia="en-US"/>
        </w:rPr>
        <w:t xml:space="preserve">as etapas </w:t>
      </w:r>
      <w:r w:rsidR="000756DF" w:rsidRPr="002067AD">
        <w:rPr>
          <w:rFonts w:ascii="Arial" w:eastAsiaTheme="minorHAnsi" w:hAnsi="Arial" w:cs="Arial"/>
          <w:shd w:val="clear" w:color="auto" w:fill="FFFFFF"/>
          <w:lang w:eastAsia="en-US"/>
        </w:rPr>
        <w:t>e valores previsto</w:t>
      </w:r>
      <w:r w:rsidR="00D83DB7" w:rsidRPr="002067AD">
        <w:rPr>
          <w:rFonts w:ascii="Arial" w:eastAsiaTheme="minorHAnsi" w:hAnsi="Arial" w:cs="Arial"/>
          <w:shd w:val="clear" w:color="auto" w:fill="FFFFFF"/>
          <w:lang w:eastAsia="en-US"/>
        </w:rPr>
        <w:t xml:space="preserve">s para financiamento, os </w:t>
      </w:r>
      <w:r w:rsidR="000756DF" w:rsidRPr="002067AD">
        <w:rPr>
          <w:rFonts w:ascii="Arial" w:eastAsiaTheme="minorHAnsi" w:hAnsi="Arial" w:cs="Arial"/>
          <w:shd w:val="clear" w:color="auto" w:fill="FFFFFF"/>
          <w:lang w:eastAsia="en-US"/>
        </w:rPr>
        <w:t xml:space="preserve">níveis de maturidade dos projetos </w:t>
      </w:r>
      <w:r w:rsidR="00D83DB7" w:rsidRPr="002067AD">
        <w:rPr>
          <w:rFonts w:ascii="Arial" w:eastAsiaTheme="minorHAnsi" w:hAnsi="Arial" w:cs="Arial"/>
          <w:shd w:val="clear" w:color="auto" w:fill="FFFFFF"/>
          <w:lang w:eastAsia="en-US"/>
        </w:rPr>
        <w:t>de inovação (</w:t>
      </w:r>
      <w:proofErr w:type="spellStart"/>
      <w:r w:rsidR="00D83DB7" w:rsidRPr="002067AD">
        <w:rPr>
          <w:rFonts w:ascii="Arial" w:eastAsiaTheme="minorHAnsi" w:hAnsi="Arial" w:cs="Arial"/>
          <w:shd w:val="clear" w:color="auto" w:fill="FFFFFF"/>
          <w:lang w:eastAsia="en-US"/>
        </w:rPr>
        <w:t>TRLs</w:t>
      </w:r>
      <w:proofErr w:type="spellEnd"/>
      <w:r w:rsidR="00D83DB7" w:rsidRPr="002067AD">
        <w:rPr>
          <w:rFonts w:ascii="Arial" w:eastAsiaTheme="minorHAnsi" w:hAnsi="Arial" w:cs="Arial"/>
          <w:shd w:val="clear" w:color="auto" w:fill="FFFFFF"/>
          <w:lang w:eastAsia="en-US"/>
        </w:rPr>
        <w:t>), as vantagens para as empresas, e a definição das áreas estratégicas</w:t>
      </w:r>
      <w:r w:rsidR="006B66C4" w:rsidRPr="002067AD">
        <w:rPr>
          <w:rFonts w:ascii="Arial" w:eastAsiaTheme="minorHAnsi" w:hAnsi="Arial" w:cs="Arial"/>
          <w:shd w:val="clear" w:color="auto" w:fill="FFFFFF"/>
          <w:lang w:eastAsia="en-US"/>
        </w:rPr>
        <w:t xml:space="preserve">. Após as devidas considerações, o Conselho aprovou a proposta de implementação da iniciativa </w:t>
      </w:r>
      <w:r w:rsidR="006B66C4" w:rsidRPr="000C167A">
        <w:rPr>
          <w:rFonts w:ascii="Arial" w:eastAsiaTheme="minorHAnsi" w:hAnsi="Arial" w:cs="Arial"/>
          <w:i/>
          <w:iCs/>
          <w:shd w:val="clear" w:color="auto" w:fill="FFFFFF"/>
          <w:lang w:eastAsia="en-US"/>
        </w:rPr>
        <w:t xml:space="preserve">Basic </w:t>
      </w:r>
      <w:proofErr w:type="spellStart"/>
      <w:r w:rsidR="006B66C4" w:rsidRPr="000C167A">
        <w:rPr>
          <w:rFonts w:ascii="Arial" w:eastAsiaTheme="minorHAnsi" w:hAnsi="Arial" w:cs="Arial"/>
          <w:i/>
          <w:iCs/>
          <w:shd w:val="clear" w:color="auto" w:fill="FFFFFF"/>
          <w:lang w:eastAsia="en-US"/>
        </w:rPr>
        <w:t>Funding</w:t>
      </w:r>
      <w:proofErr w:type="spellEnd"/>
      <w:r w:rsidR="006B66C4" w:rsidRPr="000C167A">
        <w:rPr>
          <w:rFonts w:ascii="Arial" w:eastAsiaTheme="minorHAnsi" w:hAnsi="Arial" w:cs="Arial"/>
          <w:i/>
          <w:iCs/>
          <w:shd w:val="clear" w:color="auto" w:fill="FFFFFF"/>
          <w:lang w:eastAsia="en-US"/>
        </w:rPr>
        <w:t xml:space="preserve"> Alliance</w:t>
      </w:r>
      <w:r w:rsidR="006B66C4" w:rsidRPr="002067AD">
        <w:rPr>
          <w:rFonts w:ascii="Arial" w:eastAsiaTheme="minorHAnsi" w:hAnsi="Arial" w:cs="Arial"/>
          <w:shd w:val="clear" w:color="auto" w:fill="FFFFFF"/>
          <w:lang w:eastAsia="en-US"/>
        </w:rPr>
        <w:t>.</w:t>
      </w:r>
    </w:p>
    <w:p w14:paraId="2BE07A54" w14:textId="77777777" w:rsidR="000152EA" w:rsidRDefault="000152EA" w:rsidP="000152EA">
      <w:pPr>
        <w:pStyle w:val="PargrafodaLista"/>
        <w:rPr>
          <w:rFonts w:ascii="Arial" w:eastAsia="Arial" w:hAnsi="Arial" w:cs="Arial"/>
          <w:b/>
          <w:bCs/>
        </w:rPr>
      </w:pPr>
    </w:p>
    <w:p w14:paraId="6A5A7648" w14:textId="73A495A9" w:rsidR="00722330" w:rsidRPr="00722330" w:rsidRDefault="000152EA" w:rsidP="00CA382D">
      <w:pPr>
        <w:pStyle w:val="Pargrafoda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CA382D">
        <w:rPr>
          <w:rFonts w:ascii="Arial" w:eastAsiaTheme="minorHAnsi" w:hAnsi="Arial" w:cs="Arial"/>
          <w:b/>
          <w:bCs/>
          <w:shd w:val="clear" w:color="auto" w:fill="FFFFFF"/>
          <w:lang w:eastAsia="en-US"/>
        </w:rPr>
        <w:t xml:space="preserve">Início do processo sucessório de Diretor-Presidente da </w:t>
      </w:r>
      <w:r w:rsidR="00370186" w:rsidRPr="00CA382D">
        <w:rPr>
          <w:rFonts w:ascii="Arial" w:eastAsiaTheme="minorHAnsi" w:hAnsi="Arial" w:cs="Arial"/>
          <w:b/>
          <w:bCs/>
          <w:shd w:val="clear" w:color="auto" w:fill="FFFFFF"/>
          <w:lang w:eastAsia="en-US"/>
        </w:rPr>
        <w:t>EMBRAPII</w:t>
      </w:r>
      <w:r w:rsidR="00104667" w:rsidRPr="00CA382D">
        <w:rPr>
          <w:rFonts w:ascii="Arial" w:eastAsiaTheme="minorHAnsi" w:hAnsi="Arial" w:cs="Arial"/>
          <w:b/>
          <w:bCs/>
          <w:shd w:val="clear" w:color="auto" w:fill="FFFFFF"/>
          <w:lang w:eastAsia="en-US"/>
        </w:rPr>
        <w:t xml:space="preserve"> </w:t>
      </w:r>
      <w:r w:rsidR="00104667" w:rsidRPr="00CA382D">
        <w:rPr>
          <w:rFonts w:ascii="Arial" w:eastAsiaTheme="minorHAnsi" w:hAnsi="Arial" w:cs="Arial"/>
          <w:shd w:val="clear" w:color="auto" w:fill="FFFFFF"/>
          <w:lang w:eastAsia="en-US"/>
        </w:rPr>
        <w:t xml:space="preserve">O assunto </w:t>
      </w:r>
      <w:r w:rsidR="00150953" w:rsidRPr="00CA382D">
        <w:rPr>
          <w:rFonts w:ascii="Arial" w:eastAsiaTheme="minorHAnsi" w:hAnsi="Arial" w:cs="Arial"/>
          <w:shd w:val="clear" w:color="auto" w:fill="FFFFFF"/>
          <w:lang w:eastAsia="en-US"/>
        </w:rPr>
        <w:t>da</w:t>
      </w:r>
      <w:r w:rsidR="00104667" w:rsidRPr="00CA382D">
        <w:rPr>
          <w:rFonts w:ascii="Arial" w:eastAsiaTheme="minorHAnsi" w:hAnsi="Arial" w:cs="Arial"/>
          <w:shd w:val="clear" w:color="auto" w:fill="FFFFFF"/>
          <w:lang w:eastAsia="en-US"/>
        </w:rPr>
        <w:t xml:space="preserve"> sucessão do Diretor Presidente, foi discutido em sessão executiva do </w:t>
      </w:r>
      <w:r w:rsidR="00B27CA3" w:rsidRPr="00CA382D">
        <w:rPr>
          <w:rFonts w:ascii="Arial" w:eastAsiaTheme="minorHAnsi" w:hAnsi="Arial" w:cs="Arial"/>
          <w:shd w:val="clear" w:color="auto" w:fill="FFFFFF"/>
          <w:lang w:eastAsia="en-US"/>
        </w:rPr>
        <w:t>C</w:t>
      </w:r>
      <w:r w:rsidR="00104667" w:rsidRPr="00CA382D">
        <w:rPr>
          <w:rFonts w:ascii="Arial" w:eastAsiaTheme="minorHAnsi" w:hAnsi="Arial" w:cs="Arial"/>
          <w:shd w:val="clear" w:color="auto" w:fill="FFFFFF"/>
          <w:lang w:eastAsia="en-US"/>
        </w:rPr>
        <w:t>onselho. O Presidente do C</w:t>
      </w:r>
      <w:r w:rsidR="00150953" w:rsidRPr="00CA382D">
        <w:rPr>
          <w:rFonts w:ascii="Arial" w:eastAsiaTheme="minorHAnsi" w:hAnsi="Arial" w:cs="Arial"/>
          <w:shd w:val="clear" w:color="auto" w:fill="FFFFFF"/>
          <w:lang w:eastAsia="en-US"/>
        </w:rPr>
        <w:t xml:space="preserve">onselho </w:t>
      </w:r>
      <w:r w:rsidR="00104667" w:rsidRPr="00CA382D">
        <w:rPr>
          <w:rFonts w:ascii="Arial" w:eastAsiaTheme="minorHAnsi" w:hAnsi="Arial" w:cs="Arial"/>
          <w:shd w:val="clear" w:color="auto" w:fill="FFFFFF"/>
          <w:lang w:eastAsia="en-US"/>
        </w:rPr>
        <w:t xml:space="preserve">iniciou destacando o excelente trabalho </w:t>
      </w:r>
      <w:r w:rsidR="00B27CA3" w:rsidRPr="00CA382D">
        <w:rPr>
          <w:rFonts w:ascii="Arial" w:eastAsiaTheme="minorHAnsi" w:hAnsi="Arial" w:cs="Arial"/>
          <w:shd w:val="clear" w:color="auto" w:fill="FFFFFF"/>
          <w:lang w:eastAsia="en-US"/>
        </w:rPr>
        <w:t xml:space="preserve">que está </w:t>
      </w:r>
      <w:r w:rsidR="00104667" w:rsidRPr="00CA382D">
        <w:rPr>
          <w:rFonts w:ascii="Arial" w:eastAsiaTheme="minorHAnsi" w:hAnsi="Arial" w:cs="Arial"/>
          <w:shd w:val="clear" w:color="auto" w:fill="FFFFFF"/>
          <w:lang w:eastAsia="en-US"/>
        </w:rPr>
        <w:t>sendo realizado pela atual diretoria liderada pelo Prof. Jorge Almeida Guimarães</w:t>
      </w:r>
      <w:r w:rsidR="00CA382D" w:rsidRPr="00CA382D">
        <w:rPr>
          <w:rFonts w:ascii="Arial" w:eastAsiaTheme="minorHAnsi" w:hAnsi="Arial" w:cs="Arial"/>
          <w:shd w:val="clear" w:color="auto" w:fill="FFFFFF"/>
          <w:lang w:eastAsia="en-US"/>
        </w:rPr>
        <w:t xml:space="preserve">. </w:t>
      </w:r>
      <w:r w:rsidR="00104667" w:rsidRPr="00CA382D">
        <w:rPr>
          <w:rFonts w:ascii="Arial" w:eastAsiaTheme="minorHAnsi" w:hAnsi="Arial" w:cs="Arial"/>
          <w:shd w:val="clear" w:color="auto" w:fill="FFFFFF"/>
          <w:lang w:eastAsia="en-US"/>
        </w:rPr>
        <w:t>O Presidente do CA ressaltou</w:t>
      </w:r>
      <w:r w:rsidR="00CA382D" w:rsidRPr="00CA382D">
        <w:rPr>
          <w:rFonts w:ascii="Arial" w:eastAsiaTheme="minorHAnsi" w:hAnsi="Arial" w:cs="Arial"/>
          <w:shd w:val="clear" w:color="auto" w:fill="FFFFFF"/>
          <w:lang w:eastAsia="en-US"/>
        </w:rPr>
        <w:t>,</w:t>
      </w:r>
      <w:r w:rsidR="00104667" w:rsidRPr="00CA382D">
        <w:rPr>
          <w:rFonts w:ascii="Arial" w:eastAsiaTheme="minorHAnsi" w:hAnsi="Arial" w:cs="Arial"/>
          <w:shd w:val="clear" w:color="auto" w:fill="FFFFFF"/>
          <w:lang w:eastAsia="en-US"/>
        </w:rPr>
        <w:t xml:space="preserve"> também</w:t>
      </w:r>
      <w:r w:rsidR="00CA382D" w:rsidRPr="00CA382D">
        <w:rPr>
          <w:rFonts w:ascii="Arial" w:eastAsiaTheme="minorHAnsi" w:hAnsi="Arial" w:cs="Arial"/>
          <w:shd w:val="clear" w:color="auto" w:fill="FFFFFF"/>
          <w:lang w:eastAsia="en-US"/>
        </w:rPr>
        <w:t>,</w:t>
      </w:r>
      <w:r w:rsidR="00104667" w:rsidRPr="00CA382D">
        <w:rPr>
          <w:rFonts w:ascii="Arial" w:eastAsiaTheme="minorHAnsi" w:hAnsi="Arial" w:cs="Arial"/>
          <w:shd w:val="clear" w:color="auto" w:fill="FFFFFF"/>
          <w:lang w:eastAsia="en-US"/>
        </w:rPr>
        <w:t xml:space="preserve"> a importância de processos de renovação com o objetivo </w:t>
      </w:r>
      <w:r w:rsidR="00505089" w:rsidRPr="00CA382D">
        <w:rPr>
          <w:rFonts w:ascii="Arial" w:eastAsiaTheme="minorHAnsi" w:hAnsi="Arial" w:cs="Arial"/>
          <w:shd w:val="clear" w:color="auto" w:fill="FFFFFF"/>
          <w:lang w:eastAsia="en-US"/>
        </w:rPr>
        <w:t xml:space="preserve">de </w:t>
      </w:r>
      <w:r w:rsidR="00104667" w:rsidRPr="00CA382D">
        <w:rPr>
          <w:rFonts w:ascii="Arial" w:eastAsiaTheme="minorHAnsi" w:hAnsi="Arial" w:cs="Arial"/>
          <w:shd w:val="clear" w:color="auto" w:fill="FFFFFF"/>
          <w:lang w:eastAsia="en-US"/>
        </w:rPr>
        <w:t>mesclar diferentes visões sobre o futuro e a gestão do sistema. Após algumas manifestações</w:t>
      </w:r>
      <w:r w:rsidR="00CA382D" w:rsidRPr="00CA382D">
        <w:rPr>
          <w:rFonts w:ascii="Arial" w:eastAsiaTheme="minorHAnsi" w:hAnsi="Arial" w:cs="Arial"/>
          <w:shd w:val="clear" w:color="auto" w:fill="FFFFFF"/>
          <w:lang w:eastAsia="en-US"/>
        </w:rPr>
        <w:t>,</w:t>
      </w:r>
      <w:r w:rsidR="00104667" w:rsidRPr="00CA382D">
        <w:rPr>
          <w:rFonts w:ascii="Arial" w:eastAsiaTheme="minorHAnsi" w:hAnsi="Arial" w:cs="Arial"/>
          <w:shd w:val="clear" w:color="auto" w:fill="FFFFFF"/>
          <w:lang w:eastAsia="en-US"/>
        </w:rPr>
        <w:t xml:space="preserve"> o Conselho de Administração aprovou por unanimidade que se inicie o processo sucessório e</w:t>
      </w:r>
      <w:r w:rsidR="00505089" w:rsidRPr="00CA382D">
        <w:rPr>
          <w:rFonts w:ascii="Arial" w:eastAsiaTheme="minorHAnsi" w:hAnsi="Arial" w:cs="Arial"/>
          <w:shd w:val="clear" w:color="auto" w:fill="FFFFFF"/>
          <w:lang w:eastAsia="en-US"/>
        </w:rPr>
        <w:t xml:space="preserve"> optou pela constituição de um Comitê de B</w:t>
      </w:r>
      <w:r w:rsidR="00104667" w:rsidRPr="00CA382D">
        <w:rPr>
          <w:rFonts w:ascii="Arial" w:eastAsiaTheme="minorHAnsi" w:hAnsi="Arial" w:cs="Arial"/>
          <w:shd w:val="clear" w:color="auto" w:fill="FFFFFF"/>
          <w:lang w:eastAsia="en-US"/>
        </w:rPr>
        <w:t xml:space="preserve">usca. Foram sugeridos os seguintes nomes para o referido comitê: </w:t>
      </w:r>
      <w:r w:rsidR="001E4E85" w:rsidRPr="00CA382D">
        <w:rPr>
          <w:rFonts w:ascii="Arial" w:eastAsiaTheme="minorHAnsi" w:hAnsi="Arial" w:cs="Arial"/>
          <w:shd w:val="clear" w:color="auto" w:fill="FFFFFF"/>
          <w:lang w:eastAsia="en-US"/>
        </w:rPr>
        <w:t xml:space="preserve">Conselheiro </w:t>
      </w:r>
      <w:r w:rsidR="00104667" w:rsidRPr="00CA382D">
        <w:rPr>
          <w:rFonts w:ascii="Arial" w:eastAsiaTheme="minorHAnsi" w:hAnsi="Arial" w:cs="Arial"/>
          <w:shd w:val="clear" w:color="auto" w:fill="FFFFFF"/>
          <w:lang w:eastAsia="en-US"/>
        </w:rPr>
        <w:t xml:space="preserve">João Fernando Gomes de Oliveira (Presidente do Comitê de Busca), </w:t>
      </w:r>
      <w:r w:rsidR="001E4E85" w:rsidRPr="00CA382D">
        <w:rPr>
          <w:rFonts w:ascii="Arial" w:eastAsiaTheme="minorHAnsi" w:hAnsi="Arial" w:cs="Arial"/>
          <w:shd w:val="clear" w:color="auto" w:fill="FFFFFF"/>
          <w:lang w:eastAsia="en-US"/>
        </w:rPr>
        <w:t xml:space="preserve">Conselheiro </w:t>
      </w:r>
      <w:r w:rsidR="00104667" w:rsidRPr="00CA382D">
        <w:rPr>
          <w:rFonts w:ascii="Arial" w:eastAsiaTheme="minorHAnsi" w:hAnsi="Arial" w:cs="Arial"/>
          <w:shd w:val="clear" w:color="auto" w:fill="FFFFFF"/>
          <w:lang w:eastAsia="en-US"/>
        </w:rPr>
        <w:t xml:space="preserve">Pedro </w:t>
      </w:r>
      <w:proofErr w:type="spellStart"/>
      <w:r w:rsidR="00104667" w:rsidRPr="00CA382D">
        <w:rPr>
          <w:rFonts w:ascii="Arial" w:eastAsiaTheme="minorHAnsi" w:hAnsi="Arial" w:cs="Arial"/>
          <w:shd w:val="clear" w:color="auto" w:fill="FFFFFF"/>
          <w:lang w:eastAsia="en-US"/>
        </w:rPr>
        <w:t>Wongtschowski</w:t>
      </w:r>
      <w:proofErr w:type="spellEnd"/>
      <w:r w:rsidR="00104667" w:rsidRPr="00CA382D">
        <w:rPr>
          <w:rFonts w:ascii="Arial" w:eastAsiaTheme="minorHAnsi" w:hAnsi="Arial" w:cs="Arial"/>
          <w:shd w:val="clear" w:color="auto" w:fill="FFFFFF"/>
          <w:lang w:eastAsia="en-US"/>
        </w:rPr>
        <w:t xml:space="preserve">, </w:t>
      </w:r>
      <w:r w:rsidR="001E4E85" w:rsidRPr="00CA382D">
        <w:rPr>
          <w:rFonts w:ascii="Arial" w:eastAsiaTheme="minorHAnsi" w:hAnsi="Arial" w:cs="Arial"/>
          <w:shd w:val="clear" w:color="auto" w:fill="FFFFFF"/>
          <w:lang w:eastAsia="en-US"/>
        </w:rPr>
        <w:t xml:space="preserve">Conselheiro </w:t>
      </w:r>
      <w:r w:rsidR="00104667" w:rsidRPr="00CA382D">
        <w:rPr>
          <w:rFonts w:ascii="Arial" w:eastAsiaTheme="minorHAnsi" w:hAnsi="Arial" w:cs="Arial"/>
          <w:shd w:val="clear" w:color="auto" w:fill="FFFFFF"/>
          <w:lang w:eastAsia="en-US"/>
        </w:rPr>
        <w:t xml:space="preserve">Humberto Pereira, </w:t>
      </w:r>
      <w:r w:rsidR="001E4E85" w:rsidRPr="00CA382D">
        <w:rPr>
          <w:rFonts w:ascii="Arial" w:eastAsiaTheme="minorHAnsi" w:hAnsi="Arial" w:cs="Arial"/>
          <w:shd w:val="clear" w:color="auto" w:fill="FFFFFF"/>
          <w:lang w:eastAsia="en-US"/>
        </w:rPr>
        <w:t xml:space="preserve">e dos Senhores </w:t>
      </w:r>
      <w:r w:rsidR="00104667" w:rsidRPr="00CA382D">
        <w:rPr>
          <w:rFonts w:ascii="Arial" w:eastAsiaTheme="minorHAnsi" w:hAnsi="Arial" w:cs="Arial"/>
          <w:shd w:val="clear" w:color="auto" w:fill="FFFFFF"/>
          <w:lang w:eastAsia="en-US"/>
        </w:rPr>
        <w:t xml:space="preserve">Rafael </w:t>
      </w:r>
      <w:r w:rsidR="00CD1050" w:rsidRPr="00CA382D">
        <w:rPr>
          <w:rFonts w:ascii="Arial" w:eastAsiaTheme="minorHAnsi" w:hAnsi="Arial" w:cs="Arial"/>
          <w:shd w:val="clear" w:color="auto" w:fill="FFFFFF"/>
          <w:lang w:eastAsia="en-US"/>
        </w:rPr>
        <w:t xml:space="preserve">Esmeraldo </w:t>
      </w:r>
      <w:r w:rsidR="00104667" w:rsidRPr="00CA382D">
        <w:rPr>
          <w:rFonts w:ascii="Arial" w:eastAsiaTheme="minorHAnsi" w:hAnsi="Arial" w:cs="Arial"/>
          <w:shd w:val="clear" w:color="auto" w:fill="FFFFFF"/>
          <w:lang w:eastAsia="en-US"/>
        </w:rPr>
        <w:t>Lucchesi</w:t>
      </w:r>
      <w:r w:rsidR="00CD1050" w:rsidRPr="00CA382D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proofErr w:type="spellStart"/>
      <w:r w:rsidR="00CD1050" w:rsidRPr="00CA382D">
        <w:rPr>
          <w:rFonts w:ascii="Arial" w:eastAsiaTheme="minorHAnsi" w:hAnsi="Arial" w:cs="Arial"/>
          <w:shd w:val="clear" w:color="auto" w:fill="FFFFFF"/>
          <w:lang w:eastAsia="en-US"/>
        </w:rPr>
        <w:t>Ramacciotti</w:t>
      </w:r>
      <w:proofErr w:type="spellEnd"/>
      <w:r w:rsidR="001E4E85" w:rsidRPr="00CA382D">
        <w:rPr>
          <w:rFonts w:ascii="Arial" w:eastAsiaTheme="minorHAnsi" w:hAnsi="Arial" w:cs="Arial"/>
          <w:shd w:val="clear" w:color="auto" w:fill="FFFFFF"/>
          <w:lang w:eastAsia="en-US"/>
        </w:rPr>
        <w:t xml:space="preserve"> (</w:t>
      </w:r>
      <w:r w:rsidR="00CD1050" w:rsidRPr="00CA382D">
        <w:rPr>
          <w:rFonts w:ascii="Arial" w:eastAsiaTheme="minorHAnsi" w:hAnsi="Arial" w:cs="Arial"/>
          <w:shd w:val="clear" w:color="auto" w:fill="FFFFFF"/>
          <w:lang w:eastAsia="en-US"/>
        </w:rPr>
        <w:t xml:space="preserve">Diretor Nacional do </w:t>
      </w:r>
      <w:r w:rsidR="001E4E85" w:rsidRPr="00CA382D">
        <w:rPr>
          <w:rFonts w:ascii="Arial" w:eastAsiaTheme="minorHAnsi" w:hAnsi="Arial" w:cs="Arial"/>
          <w:shd w:val="clear" w:color="auto" w:fill="FFFFFF"/>
          <w:lang w:eastAsia="en-US"/>
        </w:rPr>
        <w:t>SENAI/</w:t>
      </w:r>
      <w:r w:rsidR="00CD1050" w:rsidRPr="00CA382D">
        <w:rPr>
          <w:rFonts w:ascii="Arial" w:eastAsiaTheme="minorHAnsi" w:hAnsi="Arial" w:cs="Arial"/>
          <w:shd w:val="clear" w:color="auto" w:fill="FFFFFF"/>
          <w:lang w:eastAsia="en-US"/>
        </w:rPr>
        <w:t>DN</w:t>
      </w:r>
      <w:r w:rsidR="001E4E85" w:rsidRPr="00CA382D">
        <w:rPr>
          <w:rFonts w:ascii="Arial" w:eastAsiaTheme="minorHAnsi" w:hAnsi="Arial" w:cs="Arial"/>
          <w:shd w:val="clear" w:color="auto" w:fill="FFFFFF"/>
          <w:lang w:eastAsia="en-US"/>
        </w:rPr>
        <w:t>) e</w:t>
      </w:r>
      <w:r w:rsidR="00CD1050" w:rsidRPr="00CA382D">
        <w:rPr>
          <w:rFonts w:ascii="Arial" w:eastAsiaTheme="minorHAnsi" w:hAnsi="Arial" w:cs="Arial"/>
          <w:shd w:val="clear" w:color="auto" w:fill="FFFFFF"/>
          <w:lang w:eastAsia="en-US"/>
        </w:rPr>
        <w:t> </w:t>
      </w:r>
      <w:r w:rsidR="00104667" w:rsidRPr="00CA382D">
        <w:rPr>
          <w:rFonts w:ascii="Arial" w:eastAsiaTheme="minorHAnsi" w:hAnsi="Arial" w:cs="Arial"/>
          <w:shd w:val="clear" w:color="auto" w:fill="FFFFFF"/>
          <w:lang w:eastAsia="en-US"/>
        </w:rPr>
        <w:t>S</w:t>
      </w:r>
      <w:r w:rsidR="006B66C4" w:rsidRPr="00CA382D">
        <w:rPr>
          <w:rFonts w:ascii="Arial" w:eastAsiaTheme="minorHAnsi" w:hAnsi="Arial" w:cs="Arial"/>
          <w:shd w:val="clear" w:color="auto" w:fill="FFFFFF"/>
          <w:lang w:eastAsia="en-US"/>
        </w:rPr>
        <w:t>é</w:t>
      </w:r>
      <w:r w:rsidR="00104667" w:rsidRPr="00CA382D">
        <w:rPr>
          <w:rFonts w:ascii="Arial" w:eastAsiaTheme="minorHAnsi" w:hAnsi="Arial" w:cs="Arial"/>
          <w:shd w:val="clear" w:color="auto" w:fill="FFFFFF"/>
          <w:lang w:eastAsia="en-US"/>
        </w:rPr>
        <w:t>rgio Freitas de Almeida.</w:t>
      </w:r>
      <w:r w:rsidR="001E4E85" w:rsidRPr="00CA382D">
        <w:rPr>
          <w:rFonts w:ascii="Arial" w:eastAsiaTheme="minorHAnsi" w:hAnsi="Arial" w:cs="Arial"/>
          <w:shd w:val="clear" w:color="auto" w:fill="FFFFFF"/>
          <w:lang w:eastAsia="en-US"/>
        </w:rPr>
        <w:t xml:space="preserve"> (Secretário-Executivo do MCTI).</w:t>
      </w:r>
      <w:r w:rsidR="00104667" w:rsidRPr="00CA382D">
        <w:rPr>
          <w:rFonts w:ascii="Arial" w:eastAsiaTheme="minorHAnsi" w:hAnsi="Arial" w:cs="Arial"/>
          <w:shd w:val="clear" w:color="auto" w:fill="FFFFFF"/>
          <w:lang w:eastAsia="en-US"/>
        </w:rPr>
        <w:t xml:space="preserve"> Os nomes apresentados foram</w:t>
      </w:r>
      <w:r w:rsidR="00104667" w:rsidRPr="00CA382D">
        <w:rPr>
          <w:rFonts w:ascii="Arial" w:hAnsi="Arial" w:cs="Arial"/>
          <w:shd w:val="clear" w:color="auto" w:fill="FFFFFF"/>
        </w:rPr>
        <w:t xml:space="preserve"> aprovados pelo CA por unanimidade. Ficou definido que os trabalho</w:t>
      </w:r>
      <w:r w:rsidR="00505089" w:rsidRPr="00CA382D">
        <w:rPr>
          <w:rFonts w:ascii="Arial" w:hAnsi="Arial" w:cs="Arial"/>
          <w:shd w:val="clear" w:color="auto" w:fill="FFFFFF"/>
        </w:rPr>
        <w:t>s do C</w:t>
      </w:r>
      <w:r w:rsidR="00104667" w:rsidRPr="00CA382D">
        <w:rPr>
          <w:rFonts w:ascii="Arial" w:hAnsi="Arial" w:cs="Arial"/>
          <w:shd w:val="clear" w:color="auto" w:fill="FFFFFF"/>
        </w:rPr>
        <w:t>omitê de Busca devem durar 60 dias.</w:t>
      </w:r>
      <w:r w:rsidR="00104667" w:rsidRPr="00CA382D">
        <w:rPr>
          <w:rFonts w:ascii="Arial" w:hAnsi="Arial" w:cs="Arial"/>
          <w:color w:val="222222"/>
          <w:shd w:val="clear" w:color="auto" w:fill="FFFFFF"/>
        </w:rPr>
        <w:t xml:space="preserve"> O CA decidiu</w:t>
      </w:r>
      <w:r w:rsidR="00CA382D" w:rsidRPr="00CA382D">
        <w:rPr>
          <w:rFonts w:ascii="Arial" w:hAnsi="Arial" w:cs="Arial"/>
          <w:color w:val="222222"/>
          <w:shd w:val="clear" w:color="auto" w:fill="FFFFFF"/>
        </w:rPr>
        <w:t>,</w:t>
      </w:r>
      <w:r w:rsidR="00104667" w:rsidRPr="00CA382D">
        <w:rPr>
          <w:rFonts w:ascii="Arial" w:hAnsi="Arial" w:cs="Arial"/>
          <w:color w:val="222222"/>
          <w:shd w:val="clear" w:color="auto" w:fill="FFFFFF"/>
        </w:rPr>
        <w:t xml:space="preserve"> também</w:t>
      </w:r>
      <w:r w:rsidR="00CA382D" w:rsidRPr="00CA382D">
        <w:rPr>
          <w:rFonts w:ascii="Arial" w:hAnsi="Arial" w:cs="Arial"/>
          <w:color w:val="222222"/>
          <w:shd w:val="clear" w:color="auto" w:fill="FFFFFF"/>
        </w:rPr>
        <w:t>,</w:t>
      </w:r>
      <w:r w:rsidR="00104667" w:rsidRPr="00CA382D">
        <w:rPr>
          <w:rFonts w:ascii="Arial" w:hAnsi="Arial" w:cs="Arial"/>
          <w:color w:val="222222"/>
          <w:shd w:val="clear" w:color="auto" w:fill="FFFFFF"/>
        </w:rPr>
        <w:t xml:space="preserve"> que todos os outros </w:t>
      </w:r>
      <w:r w:rsidR="00E755DA" w:rsidRPr="00CA382D">
        <w:rPr>
          <w:rFonts w:ascii="Arial" w:hAnsi="Arial" w:cs="Arial"/>
          <w:color w:val="222222"/>
          <w:shd w:val="clear" w:color="auto" w:fill="FFFFFF"/>
        </w:rPr>
        <w:t xml:space="preserve">aspectos </w:t>
      </w:r>
      <w:r w:rsidR="00104667" w:rsidRPr="00CA382D">
        <w:rPr>
          <w:rFonts w:ascii="Arial" w:hAnsi="Arial" w:cs="Arial"/>
          <w:color w:val="222222"/>
          <w:shd w:val="clear" w:color="auto" w:fill="FFFFFF"/>
        </w:rPr>
        <w:t xml:space="preserve">como: detalhamentos </w:t>
      </w:r>
      <w:r w:rsidR="00573E16" w:rsidRPr="00CA382D">
        <w:rPr>
          <w:rFonts w:ascii="Arial" w:hAnsi="Arial" w:cs="Arial"/>
          <w:color w:val="222222"/>
          <w:shd w:val="clear" w:color="auto" w:fill="FFFFFF"/>
        </w:rPr>
        <w:t>dos</w:t>
      </w:r>
      <w:r w:rsidR="00104667" w:rsidRPr="00CA382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73E16" w:rsidRPr="00CA382D">
        <w:rPr>
          <w:rFonts w:ascii="Arial" w:hAnsi="Arial" w:cs="Arial"/>
          <w:color w:val="222222"/>
          <w:shd w:val="clear" w:color="auto" w:fill="FFFFFF"/>
        </w:rPr>
        <w:t xml:space="preserve">requisitos </w:t>
      </w:r>
      <w:r w:rsidR="00104667" w:rsidRPr="00CA382D">
        <w:rPr>
          <w:rFonts w:ascii="Arial" w:hAnsi="Arial" w:cs="Arial"/>
          <w:color w:val="222222"/>
          <w:shd w:val="clear" w:color="auto" w:fill="FFFFFF"/>
        </w:rPr>
        <w:t>desejado</w:t>
      </w:r>
      <w:r w:rsidR="00573E16" w:rsidRPr="00CA382D">
        <w:rPr>
          <w:rFonts w:ascii="Arial" w:hAnsi="Arial" w:cs="Arial"/>
          <w:color w:val="222222"/>
          <w:shd w:val="clear" w:color="auto" w:fill="FFFFFF"/>
        </w:rPr>
        <w:t>s</w:t>
      </w:r>
      <w:r w:rsidR="00104667" w:rsidRPr="00CA382D">
        <w:rPr>
          <w:rFonts w:ascii="Arial" w:hAnsi="Arial" w:cs="Arial"/>
          <w:color w:val="222222"/>
          <w:shd w:val="clear" w:color="auto" w:fill="FFFFFF"/>
        </w:rPr>
        <w:t xml:space="preserve"> dos candidatos, agenda de inscrições, publicação do edital, seleção de currículos e entrevistas ficarão a cargo do </w:t>
      </w:r>
      <w:r w:rsidR="00834870" w:rsidRPr="00CA382D">
        <w:rPr>
          <w:rFonts w:ascii="Arial" w:hAnsi="Arial" w:cs="Arial"/>
          <w:color w:val="222222"/>
          <w:shd w:val="clear" w:color="auto" w:fill="FFFFFF"/>
        </w:rPr>
        <w:t>C</w:t>
      </w:r>
      <w:r w:rsidR="00104667" w:rsidRPr="00CA382D">
        <w:rPr>
          <w:rFonts w:ascii="Arial" w:hAnsi="Arial" w:cs="Arial"/>
          <w:color w:val="222222"/>
          <w:shd w:val="clear" w:color="auto" w:fill="FFFFFF"/>
        </w:rPr>
        <w:t xml:space="preserve">omitê de </w:t>
      </w:r>
      <w:r w:rsidR="00834870" w:rsidRPr="00CA382D">
        <w:rPr>
          <w:rFonts w:ascii="Arial" w:hAnsi="Arial" w:cs="Arial"/>
          <w:color w:val="222222"/>
          <w:shd w:val="clear" w:color="auto" w:fill="FFFFFF"/>
        </w:rPr>
        <w:t>B</w:t>
      </w:r>
      <w:r w:rsidR="00104667" w:rsidRPr="00CA382D">
        <w:rPr>
          <w:rFonts w:ascii="Arial" w:hAnsi="Arial" w:cs="Arial"/>
          <w:color w:val="222222"/>
          <w:shd w:val="clear" w:color="auto" w:fill="FFFFFF"/>
        </w:rPr>
        <w:t xml:space="preserve">usca. </w:t>
      </w:r>
    </w:p>
    <w:p w14:paraId="4ADA9164" w14:textId="77777777" w:rsidR="00722330" w:rsidRDefault="00722330" w:rsidP="00722330">
      <w:pPr>
        <w:pStyle w:val="PargrafodaLista"/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3E" w14:textId="2B788D89" w:rsidR="004E5895" w:rsidRPr="00CA382D" w:rsidRDefault="0036779D" w:rsidP="00722330">
      <w:pPr>
        <w:pStyle w:val="PargrafodaLista"/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CA382D">
        <w:rPr>
          <w:rFonts w:ascii="Arial" w:eastAsia="Arial" w:hAnsi="Arial" w:cs="Arial"/>
          <w:color w:val="000000"/>
        </w:rPr>
        <w:t>Sem mais nada a acrescentar, o Presidente do Conselho deu por encerrada a reunião.</w:t>
      </w:r>
    </w:p>
    <w:p w14:paraId="0000003F" w14:textId="69C657C1" w:rsidR="004E5895" w:rsidRDefault="0036779D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5605E7">
        <w:rPr>
          <w:rFonts w:ascii="Arial" w:eastAsia="Arial" w:hAnsi="Arial" w:cs="Arial"/>
          <w:color w:val="000000"/>
        </w:rPr>
        <w:tab/>
      </w:r>
      <w:r w:rsidRPr="005605E7">
        <w:rPr>
          <w:rFonts w:ascii="Arial" w:eastAsia="Arial" w:hAnsi="Arial" w:cs="Arial"/>
          <w:color w:val="000000"/>
        </w:rPr>
        <w:tab/>
      </w:r>
      <w:r w:rsidRPr="005605E7">
        <w:rPr>
          <w:rFonts w:ascii="Arial" w:eastAsia="Arial" w:hAnsi="Arial" w:cs="Arial"/>
          <w:color w:val="000000"/>
        </w:rPr>
        <w:tab/>
      </w:r>
      <w:r w:rsidRPr="005605E7">
        <w:rPr>
          <w:rFonts w:ascii="Arial" w:eastAsia="Arial" w:hAnsi="Arial" w:cs="Arial"/>
          <w:color w:val="000000"/>
        </w:rPr>
        <w:tab/>
      </w:r>
      <w:r w:rsidRPr="005605E7">
        <w:rPr>
          <w:rFonts w:ascii="Arial" w:eastAsia="Arial" w:hAnsi="Arial" w:cs="Arial"/>
          <w:color w:val="000000"/>
        </w:rPr>
        <w:tab/>
      </w:r>
      <w:r w:rsidRPr="005605E7">
        <w:rPr>
          <w:rFonts w:ascii="Arial" w:eastAsia="Arial" w:hAnsi="Arial" w:cs="Arial"/>
          <w:color w:val="000000"/>
        </w:rPr>
        <w:tab/>
      </w:r>
      <w:r w:rsidRPr="005605E7">
        <w:rPr>
          <w:rFonts w:ascii="Arial" w:eastAsia="Arial" w:hAnsi="Arial" w:cs="Arial"/>
          <w:color w:val="000000"/>
        </w:rPr>
        <w:tab/>
      </w:r>
    </w:p>
    <w:p w14:paraId="7921885D" w14:textId="77777777" w:rsidR="002067AD" w:rsidRPr="005605E7" w:rsidRDefault="002067AD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71110560" w14:textId="77777777" w:rsidR="00646C5C" w:rsidRDefault="00646C5C" w:rsidP="00611485">
      <w:pPr>
        <w:spacing w:after="0" w:line="240" w:lineRule="auto"/>
        <w:ind w:left="4320" w:firstLine="720"/>
        <w:jc w:val="right"/>
        <w:rPr>
          <w:rFonts w:ascii="Arial" w:eastAsia="Arial" w:hAnsi="Arial" w:cs="Arial"/>
          <w:color w:val="000000"/>
        </w:rPr>
      </w:pPr>
    </w:p>
    <w:p w14:paraId="00000040" w14:textId="178C7768" w:rsidR="004E5895" w:rsidRPr="005605E7" w:rsidRDefault="0036779D" w:rsidP="00611485">
      <w:pPr>
        <w:spacing w:after="0" w:line="240" w:lineRule="auto"/>
        <w:ind w:left="4320" w:firstLine="720"/>
        <w:jc w:val="right"/>
        <w:rPr>
          <w:rFonts w:ascii="Arial" w:eastAsia="Arial" w:hAnsi="Arial" w:cs="Arial"/>
          <w:color w:val="000000"/>
        </w:rPr>
      </w:pPr>
      <w:r w:rsidRPr="005605E7">
        <w:rPr>
          <w:rFonts w:ascii="Arial" w:eastAsia="Arial" w:hAnsi="Arial" w:cs="Arial"/>
          <w:color w:val="000000"/>
        </w:rPr>
        <w:t xml:space="preserve">Em </w:t>
      </w:r>
      <w:r w:rsidR="000152EA">
        <w:rPr>
          <w:rFonts w:ascii="Arial" w:eastAsia="Arial" w:hAnsi="Arial" w:cs="Arial"/>
          <w:color w:val="000000"/>
        </w:rPr>
        <w:t>7 de março de 2022</w:t>
      </w:r>
      <w:r w:rsidRPr="005605E7">
        <w:rPr>
          <w:rFonts w:ascii="Arial" w:eastAsia="Arial" w:hAnsi="Arial" w:cs="Arial"/>
          <w:color w:val="000000"/>
        </w:rPr>
        <w:t>.</w:t>
      </w:r>
    </w:p>
    <w:p w14:paraId="576B1C6D" w14:textId="77777777" w:rsidR="00987413" w:rsidRPr="005605E7" w:rsidRDefault="00987413" w:rsidP="00987413">
      <w:pPr>
        <w:spacing w:after="0" w:line="240" w:lineRule="auto"/>
        <w:ind w:left="4320" w:firstLine="720"/>
        <w:rPr>
          <w:rFonts w:ascii="Arial" w:eastAsia="Arial" w:hAnsi="Arial" w:cs="Arial"/>
          <w:color w:val="000000"/>
        </w:rPr>
      </w:pPr>
    </w:p>
    <w:p w14:paraId="00000041" w14:textId="77777777" w:rsidR="004E5895" w:rsidRPr="005605E7" w:rsidRDefault="004E58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00000042" w14:textId="1561E90C" w:rsidR="004E5895" w:rsidRPr="005605E7" w:rsidRDefault="00246F3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</w:t>
      </w:r>
      <w:r w:rsidRPr="005605E7">
        <w:rPr>
          <w:rFonts w:ascii="Arial" w:eastAsia="Arial" w:hAnsi="Arial" w:cs="Arial"/>
          <w:color w:val="000000"/>
        </w:rPr>
        <w:t>João Fernando Gomes de Oliveira</w:t>
      </w:r>
    </w:p>
    <w:p w14:paraId="00000044" w14:textId="225B8E18" w:rsidR="004E5895" w:rsidRPr="005605E7" w:rsidRDefault="0036779D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bookmarkStart w:id="2" w:name="_Hlk79411847"/>
      <w:r w:rsidRPr="005605E7">
        <w:rPr>
          <w:rFonts w:ascii="Arial" w:eastAsia="Arial" w:hAnsi="Arial" w:cs="Arial"/>
          <w:color w:val="000000"/>
        </w:rPr>
        <w:t>Presidente do Conselho de Administração</w:t>
      </w:r>
    </w:p>
    <w:p w14:paraId="2D66E5B8" w14:textId="5F8783C2" w:rsidR="00611485" w:rsidRPr="005605E7" w:rsidRDefault="00611485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27A1A2FD" w14:textId="77777777" w:rsidR="00611485" w:rsidRPr="00611485" w:rsidRDefault="00611485" w:rsidP="007E374F">
      <w:pPr>
        <w:spacing w:after="0" w:line="240" w:lineRule="auto"/>
        <w:jc w:val="center"/>
        <w:rPr>
          <w:rFonts w:asciiTheme="minorHAnsi" w:eastAsiaTheme="minorHAnsi" w:hAnsiTheme="minorHAnsi" w:cstheme="minorHAnsi"/>
          <w:spacing w:val="4"/>
          <w:lang w:eastAsia="en-US"/>
        </w:rPr>
      </w:pPr>
    </w:p>
    <w:p w14:paraId="7EF68DF0" w14:textId="77777777" w:rsidR="00611485" w:rsidRPr="00611485" w:rsidRDefault="00611485" w:rsidP="007E374F">
      <w:pPr>
        <w:spacing w:after="0" w:line="240" w:lineRule="auto"/>
        <w:jc w:val="center"/>
        <w:rPr>
          <w:rFonts w:asciiTheme="minorHAnsi" w:eastAsiaTheme="minorHAnsi" w:hAnsiTheme="minorHAnsi" w:cstheme="minorHAnsi"/>
          <w:spacing w:val="4"/>
          <w:lang w:eastAsia="en-US"/>
        </w:rPr>
      </w:pPr>
    </w:p>
    <w:p w14:paraId="53B01BB5" w14:textId="77777777" w:rsidR="00611485" w:rsidRPr="00611485" w:rsidRDefault="00611485" w:rsidP="007E374F">
      <w:pPr>
        <w:spacing w:after="0"/>
        <w:jc w:val="both"/>
        <w:rPr>
          <w:rFonts w:asciiTheme="minorHAnsi" w:eastAsiaTheme="minorHAnsi" w:hAnsiTheme="minorHAnsi" w:cstheme="minorHAnsi"/>
          <w:i/>
          <w:iCs/>
          <w:spacing w:val="4"/>
          <w:lang w:eastAsia="en-US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11485" w:rsidRPr="00611485" w14:paraId="69541A49" w14:textId="77777777" w:rsidTr="00BA19A3">
        <w:tc>
          <w:tcPr>
            <w:tcW w:w="4531" w:type="dxa"/>
          </w:tcPr>
          <w:p w14:paraId="2623E1C5" w14:textId="5DA4BF10" w:rsidR="00611485" w:rsidRPr="00611485" w:rsidRDefault="00611485" w:rsidP="007E374F">
            <w:pPr>
              <w:jc w:val="center"/>
              <w:rPr>
                <w:rFonts w:ascii="Arial" w:eastAsia="Arial" w:hAnsi="Arial" w:cs="Arial"/>
                <w:color w:val="000000"/>
                <w:lang w:eastAsia="pt-BR"/>
              </w:rPr>
            </w:pPr>
            <w:r w:rsidRPr="005605E7">
              <w:rPr>
                <w:rFonts w:ascii="Arial" w:eastAsia="Arial" w:hAnsi="Arial" w:cs="Arial"/>
                <w:color w:val="000000"/>
              </w:rPr>
              <w:t>Denise de Menezes Neddermeyer</w:t>
            </w:r>
          </w:p>
          <w:p w14:paraId="49991570" w14:textId="77777777" w:rsidR="00611485" w:rsidRPr="00611485" w:rsidRDefault="00611485" w:rsidP="007E374F">
            <w:pPr>
              <w:jc w:val="center"/>
              <w:rPr>
                <w:rFonts w:ascii="Arial" w:eastAsia="Arial" w:hAnsi="Arial" w:cs="Arial"/>
                <w:color w:val="000000"/>
                <w:lang w:eastAsia="pt-BR"/>
              </w:rPr>
            </w:pPr>
            <w:r w:rsidRPr="00611485">
              <w:rPr>
                <w:rFonts w:ascii="Arial" w:eastAsia="Arial" w:hAnsi="Arial" w:cs="Arial"/>
                <w:color w:val="000000"/>
                <w:lang w:eastAsia="pt-BR"/>
              </w:rPr>
              <w:t>Secretária da Reunião</w:t>
            </w:r>
          </w:p>
          <w:p w14:paraId="40B108CE" w14:textId="77777777" w:rsidR="00611485" w:rsidRDefault="00611485" w:rsidP="007E374F">
            <w:pPr>
              <w:rPr>
                <w:rFonts w:ascii="Arial" w:eastAsia="Arial" w:hAnsi="Arial" w:cs="Arial"/>
                <w:color w:val="000000"/>
                <w:lang w:eastAsia="pt-BR"/>
              </w:rPr>
            </w:pPr>
          </w:p>
          <w:p w14:paraId="10D83F7C" w14:textId="4D39E272" w:rsidR="008C5CA1" w:rsidRPr="00611485" w:rsidRDefault="008C5CA1" w:rsidP="007E374F">
            <w:pPr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4531" w:type="dxa"/>
          </w:tcPr>
          <w:p w14:paraId="53082AB3" w14:textId="77777777" w:rsidR="00611485" w:rsidRPr="00611485" w:rsidRDefault="00611485" w:rsidP="007E374F">
            <w:pPr>
              <w:jc w:val="center"/>
              <w:rPr>
                <w:rFonts w:ascii="Arial" w:eastAsia="Arial" w:hAnsi="Arial" w:cs="Arial"/>
                <w:color w:val="000000"/>
                <w:lang w:eastAsia="pt-BR"/>
              </w:rPr>
            </w:pPr>
            <w:r w:rsidRPr="00611485">
              <w:rPr>
                <w:rFonts w:ascii="Arial" w:eastAsia="Arial" w:hAnsi="Arial" w:cs="Arial"/>
                <w:color w:val="000000"/>
                <w:lang w:eastAsia="pt-BR"/>
              </w:rPr>
              <w:t>Jorge Almeida Guimarães</w:t>
            </w:r>
          </w:p>
          <w:p w14:paraId="7B5AE6C5" w14:textId="77777777" w:rsidR="00611485" w:rsidRPr="00611485" w:rsidRDefault="00611485" w:rsidP="007E374F">
            <w:pPr>
              <w:jc w:val="center"/>
              <w:rPr>
                <w:rFonts w:ascii="Arial" w:eastAsia="Arial" w:hAnsi="Arial" w:cs="Arial"/>
                <w:color w:val="000000"/>
                <w:lang w:eastAsia="pt-BR"/>
              </w:rPr>
            </w:pPr>
            <w:r w:rsidRPr="00611485">
              <w:rPr>
                <w:rFonts w:ascii="Arial" w:eastAsia="Arial" w:hAnsi="Arial" w:cs="Arial"/>
                <w:color w:val="000000"/>
                <w:lang w:eastAsia="pt-BR"/>
              </w:rPr>
              <w:t>Diretor-Presidente</w:t>
            </w:r>
          </w:p>
        </w:tc>
      </w:tr>
      <w:bookmarkEnd w:id="2"/>
    </w:tbl>
    <w:p w14:paraId="6CD680FE" w14:textId="77777777" w:rsidR="00611485" w:rsidRPr="008C5CA1" w:rsidRDefault="00611485" w:rsidP="007E374F">
      <w:pPr>
        <w:spacing w:after="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1"/>
        <w:tblW w:w="9923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4749"/>
        <w:gridCol w:w="5174"/>
      </w:tblGrid>
      <w:tr w:rsidR="004E5895" w:rsidRPr="005605E7" w14:paraId="6B0278D1" w14:textId="77777777" w:rsidTr="009F6AE7">
        <w:trPr>
          <w:trHeight w:val="1028"/>
        </w:trPr>
        <w:tc>
          <w:tcPr>
            <w:tcW w:w="4749" w:type="dxa"/>
            <w:vAlign w:val="bottom"/>
          </w:tcPr>
          <w:p w14:paraId="043DA8BB" w14:textId="77777777" w:rsidR="00246F31" w:rsidRPr="008C5CA1" w:rsidRDefault="00246F31" w:rsidP="007E374F">
            <w:pPr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14:paraId="00000046" w14:textId="22197158" w:rsidR="004E5895" w:rsidRPr="005605E7" w:rsidRDefault="008C5CA1" w:rsidP="007E374F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Pedro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Wongtschowski</w:t>
            </w:r>
            <w:proofErr w:type="spellEnd"/>
          </w:p>
        </w:tc>
        <w:tc>
          <w:tcPr>
            <w:tcW w:w="5174" w:type="dxa"/>
            <w:vAlign w:val="bottom"/>
          </w:tcPr>
          <w:p w14:paraId="00000047" w14:textId="3AC324B2" w:rsidR="004E5895" w:rsidRPr="00D21A4D" w:rsidRDefault="00611485" w:rsidP="007E374F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905E41">
              <w:rPr>
                <w:rFonts w:ascii="Arial" w:eastAsia="Arial" w:hAnsi="Arial" w:cs="Arial"/>
              </w:rPr>
              <w:t>R</w:t>
            </w:r>
            <w:r w:rsidR="00905E41" w:rsidRPr="00905E41">
              <w:rPr>
                <w:rFonts w:ascii="Arial" w:eastAsia="Arial" w:hAnsi="Arial" w:cs="Arial"/>
              </w:rPr>
              <w:t>obson Braga de Andrade</w:t>
            </w:r>
            <w:r w:rsidRPr="00905E41">
              <w:rPr>
                <w:rFonts w:ascii="Arial" w:eastAsia="Arial" w:hAnsi="Arial" w:cs="Arial"/>
              </w:rPr>
              <w:t xml:space="preserve"> </w:t>
            </w:r>
          </w:p>
        </w:tc>
      </w:tr>
      <w:tr w:rsidR="004E5895" w:rsidRPr="005605E7" w14:paraId="58E1DA51" w14:textId="77777777" w:rsidTr="009F6AE7">
        <w:trPr>
          <w:trHeight w:val="1114"/>
        </w:trPr>
        <w:tc>
          <w:tcPr>
            <w:tcW w:w="4749" w:type="dxa"/>
            <w:vAlign w:val="bottom"/>
          </w:tcPr>
          <w:p w14:paraId="00000048" w14:textId="77777777" w:rsidR="004E5895" w:rsidRPr="005605E7" w:rsidRDefault="0036779D" w:rsidP="007E374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5605E7">
              <w:rPr>
                <w:rFonts w:ascii="Arial" w:eastAsia="Arial" w:hAnsi="Arial" w:cs="Arial"/>
                <w:color w:val="000000"/>
              </w:rPr>
              <w:t>Pedro Luiz Barreiros Passos</w:t>
            </w:r>
          </w:p>
        </w:tc>
        <w:tc>
          <w:tcPr>
            <w:tcW w:w="5174" w:type="dxa"/>
            <w:vAlign w:val="bottom"/>
          </w:tcPr>
          <w:p w14:paraId="23601C17" w14:textId="77777777" w:rsidR="000152EA" w:rsidRDefault="000152EA" w:rsidP="007E374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9C04F77" w14:textId="77777777" w:rsidR="000152EA" w:rsidRDefault="000152EA" w:rsidP="007E374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0000049" w14:textId="392273C6" w:rsidR="004E5895" w:rsidRPr="005605E7" w:rsidRDefault="0036779D" w:rsidP="007E374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5605E7">
              <w:rPr>
                <w:rFonts w:ascii="Arial" w:eastAsia="Arial" w:hAnsi="Arial" w:cs="Arial"/>
                <w:color w:val="000000"/>
              </w:rPr>
              <w:t>Marcos Rossi Martins</w:t>
            </w:r>
          </w:p>
        </w:tc>
      </w:tr>
      <w:tr w:rsidR="004E5895" w:rsidRPr="005605E7" w14:paraId="6B8140F2" w14:textId="77777777" w:rsidTr="009F6AE7">
        <w:trPr>
          <w:trHeight w:val="1130"/>
        </w:trPr>
        <w:tc>
          <w:tcPr>
            <w:tcW w:w="4749" w:type="dxa"/>
            <w:vAlign w:val="bottom"/>
          </w:tcPr>
          <w:p w14:paraId="0000004A" w14:textId="3F89162E" w:rsidR="004E5895" w:rsidRPr="005605E7" w:rsidRDefault="006F5441" w:rsidP="007E374F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Otávio Augusto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Bu</w:t>
            </w:r>
            <w:r w:rsidR="00C5341F"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gardt</w:t>
            </w:r>
            <w:proofErr w:type="spellEnd"/>
          </w:p>
        </w:tc>
        <w:tc>
          <w:tcPr>
            <w:tcW w:w="5174" w:type="dxa"/>
            <w:vAlign w:val="bottom"/>
          </w:tcPr>
          <w:p w14:paraId="0000004B" w14:textId="0D1D17AD" w:rsidR="004E5895" w:rsidRPr="005605E7" w:rsidRDefault="00734F5A" w:rsidP="007E374F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Helena </w:t>
            </w:r>
            <w:proofErr w:type="spellStart"/>
            <w:r w:rsidR="006F5441">
              <w:rPr>
                <w:rFonts w:ascii="Arial" w:eastAsia="Arial" w:hAnsi="Arial" w:cs="Arial"/>
                <w:color w:val="000000"/>
              </w:rPr>
              <w:t>Bonciani</w:t>
            </w:r>
            <w:proofErr w:type="spellEnd"/>
            <w:r w:rsidR="006F5441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Nader</w:t>
            </w:r>
          </w:p>
        </w:tc>
      </w:tr>
      <w:tr w:rsidR="005C6B88" w:rsidRPr="005605E7" w14:paraId="58A576DA" w14:textId="77777777" w:rsidTr="009F6AE7">
        <w:trPr>
          <w:trHeight w:val="1172"/>
        </w:trPr>
        <w:tc>
          <w:tcPr>
            <w:tcW w:w="4749" w:type="dxa"/>
            <w:vAlign w:val="bottom"/>
          </w:tcPr>
          <w:p w14:paraId="0000004C" w14:textId="77777777" w:rsidR="005C6B88" w:rsidRPr="005605E7" w:rsidRDefault="005C6B88" w:rsidP="007E374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000004D" w14:textId="77777777" w:rsidR="005C6B88" w:rsidRPr="005605E7" w:rsidRDefault="005C6B88" w:rsidP="007E374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5605E7">
              <w:rPr>
                <w:rFonts w:ascii="Arial" w:eastAsia="Arial" w:hAnsi="Arial" w:cs="Arial"/>
                <w:color w:val="000000"/>
              </w:rPr>
              <w:t>Paulo César Rezende de Carvalho Alvim</w:t>
            </w:r>
          </w:p>
        </w:tc>
        <w:tc>
          <w:tcPr>
            <w:tcW w:w="5174" w:type="dxa"/>
            <w:vAlign w:val="bottom"/>
          </w:tcPr>
          <w:p w14:paraId="0000004E" w14:textId="684A8689" w:rsidR="005C6B88" w:rsidRPr="005605E7" w:rsidRDefault="005C6B88" w:rsidP="007E374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5605E7">
              <w:rPr>
                <w:rFonts w:ascii="Arial" w:eastAsia="Arial" w:hAnsi="Arial" w:cs="Arial"/>
                <w:color w:val="000000"/>
              </w:rPr>
              <w:t>Tomás Dias Sant’Ana</w:t>
            </w:r>
          </w:p>
        </w:tc>
      </w:tr>
      <w:tr w:rsidR="005C6B88" w:rsidRPr="005605E7" w14:paraId="5ECD7B9C" w14:textId="77777777" w:rsidTr="009F6AE7">
        <w:trPr>
          <w:trHeight w:val="1172"/>
        </w:trPr>
        <w:tc>
          <w:tcPr>
            <w:tcW w:w="4749" w:type="dxa"/>
            <w:vAlign w:val="bottom"/>
          </w:tcPr>
          <w:p w14:paraId="0000004F" w14:textId="77777777" w:rsidR="005C6B88" w:rsidRPr="005605E7" w:rsidRDefault="005C6B88" w:rsidP="007E374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5605E7">
              <w:rPr>
                <w:rFonts w:ascii="Arial" w:eastAsia="Arial" w:hAnsi="Arial" w:cs="Arial"/>
                <w:color w:val="000000"/>
              </w:rPr>
              <w:t>Humberto Luiz de Rodrigues Pereira</w:t>
            </w:r>
          </w:p>
        </w:tc>
        <w:tc>
          <w:tcPr>
            <w:tcW w:w="5174" w:type="dxa"/>
            <w:vAlign w:val="bottom"/>
          </w:tcPr>
          <w:p w14:paraId="00000050" w14:textId="50442306" w:rsidR="005C6B88" w:rsidRPr="005605E7" w:rsidRDefault="00734F5A" w:rsidP="007E374F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Jackline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7E374F">
              <w:rPr>
                <w:rFonts w:ascii="Arial" w:eastAsia="Arial" w:hAnsi="Arial" w:cs="Arial"/>
                <w:color w:val="000000"/>
              </w:rPr>
              <w:t xml:space="preserve">de Souza </w:t>
            </w:r>
            <w:r>
              <w:rPr>
                <w:rFonts w:ascii="Arial" w:eastAsia="Arial" w:hAnsi="Arial" w:cs="Arial"/>
                <w:color w:val="000000"/>
              </w:rPr>
              <w:t>Conca</w:t>
            </w:r>
          </w:p>
        </w:tc>
      </w:tr>
      <w:tr w:rsidR="005C6B88" w:rsidRPr="005605E7" w14:paraId="0C0BF787" w14:textId="77777777" w:rsidTr="009F6AE7">
        <w:trPr>
          <w:trHeight w:val="1172"/>
        </w:trPr>
        <w:tc>
          <w:tcPr>
            <w:tcW w:w="4749" w:type="dxa"/>
            <w:vAlign w:val="bottom"/>
          </w:tcPr>
          <w:tbl>
            <w:tblPr>
              <w:tblStyle w:val="a1"/>
              <w:tblW w:w="9923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749"/>
              <w:gridCol w:w="5174"/>
            </w:tblGrid>
            <w:tr w:rsidR="006F5441" w:rsidRPr="005605E7" w14:paraId="58C532C2" w14:textId="77777777" w:rsidTr="00BA19A3">
              <w:trPr>
                <w:trHeight w:val="1172"/>
              </w:trPr>
              <w:tc>
                <w:tcPr>
                  <w:tcW w:w="4749" w:type="dxa"/>
                  <w:vAlign w:val="bottom"/>
                </w:tcPr>
                <w:p w14:paraId="1B8F8CC6" w14:textId="07F9A799" w:rsidR="006F5441" w:rsidRPr="005605E7" w:rsidRDefault="000152EA" w:rsidP="007E374F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Sandra de Castro Barros</w:t>
                  </w:r>
                </w:p>
              </w:tc>
              <w:tc>
                <w:tcPr>
                  <w:tcW w:w="5174" w:type="dxa"/>
                  <w:vAlign w:val="bottom"/>
                </w:tcPr>
                <w:p w14:paraId="6D185015" w14:textId="77777777" w:rsidR="006F5441" w:rsidRPr="005605E7" w:rsidRDefault="006F5441" w:rsidP="007E374F">
                  <w:pPr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</w:tbl>
          <w:p w14:paraId="00000051" w14:textId="302201B2" w:rsidR="006F5441" w:rsidRPr="005605E7" w:rsidRDefault="006F5441" w:rsidP="007E374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174" w:type="dxa"/>
          </w:tcPr>
          <w:p w14:paraId="0D5C3301" w14:textId="77777777" w:rsidR="000152EA" w:rsidRDefault="000152EA" w:rsidP="000152EA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50A3367" w14:textId="77777777" w:rsidR="000152EA" w:rsidRDefault="000152EA" w:rsidP="000152EA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32F4B08" w14:textId="77777777" w:rsidR="000152EA" w:rsidRDefault="000152EA" w:rsidP="000152EA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F768AA4" w14:textId="77777777" w:rsidR="000152EA" w:rsidRDefault="000152EA" w:rsidP="000152EA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0000052" w14:textId="01B1A85F" w:rsidR="000152EA" w:rsidRPr="005605E7" w:rsidRDefault="000152EA" w:rsidP="000152EA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Horácio Lafer Piva</w:t>
            </w:r>
          </w:p>
        </w:tc>
      </w:tr>
      <w:tr w:rsidR="000152EA" w:rsidRPr="005605E7" w14:paraId="65405357" w14:textId="77777777" w:rsidTr="009F6AE7">
        <w:trPr>
          <w:trHeight w:val="1172"/>
        </w:trPr>
        <w:tc>
          <w:tcPr>
            <w:tcW w:w="4749" w:type="dxa"/>
            <w:vAlign w:val="bottom"/>
          </w:tcPr>
          <w:p w14:paraId="1A260B38" w14:textId="6D4343B8" w:rsidR="000152EA" w:rsidRDefault="009F6AE7" w:rsidP="007E374F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Jadir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José Pela</w:t>
            </w:r>
          </w:p>
        </w:tc>
        <w:tc>
          <w:tcPr>
            <w:tcW w:w="5174" w:type="dxa"/>
          </w:tcPr>
          <w:p w14:paraId="187EFA1B" w14:textId="77777777" w:rsidR="009F6AE7" w:rsidRDefault="009F6AE7" w:rsidP="000152EA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BC2FB16" w14:textId="77777777" w:rsidR="009F6AE7" w:rsidRDefault="009F6AE7" w:rsidP="000152EA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EF04773" w14:textId="77777777" w:rsidR="009F6AE7" w:rsidRDefault="009F6AE7" w:rsidP="000152EA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0017016" w14:textId="77777777" w:rsidR="009F6AE7" w:rsidRDefault="009F6AE7" w:rsidP="000152EA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4089103A" w14:textId="32D5E20F" w:rsidR="000152EA" w:rsidRDefault="009F6AE7" w:rsidP="000152EA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Gustavo Henrique de Sousa Balduíno</w:t>
            </w:r>
          </w:p>
        </w:tc>
      </w:tr>
      <w:tr w:rsidR="000152EA" w:rsidRPr="005605E7" w14:paraId="3FB8D529" w14:textId="77777777" w:rsidTr="009F6AE7">
        <w:trPr>
          <w:trHeight w:val="1172"/>
        </w:trPr>
        <w:tc>
          <w:tcPr>
            <w:tcW w:w="4749" w:type="dxa"/>
            <w:vAlign w:val="bottom"/>
          </w:tcPr>
          <w:p w14:paraId="246465AC" w14:textId="77777777" w:rsidR="000152EA" w:rsidRDefault="000152EA" w:rsidP="007E374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174" w:type="dxa"/>
          </w:tcPr>
          <w:p w14:paraId="3A9D4DA7" w14:textId="77777777" w:rsidR="000152EA" w:rsidRDefault="000152EA" w:rsidP="000152EA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0000056" w14:textId="7C6DF8A7" w:rsidR="004E5895" w:rsidRPr="005605E7" w:rsidRDefault="004E5895" w:rsidP="007E374F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sectPr w:rsidR="004E5895" w:rsidRPr="005605E7" w:rsidSect="00BD2DD6">
      <w:footerReference w:type="default" r:id="rId9"/>
      <w:pgSz w:w="11906" w:h="16838"/>
      <w:pgMar w:top="1135" w:right="1133" w:bottom="56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ED328" w14:textId="77777777" w:rsidR="00505089" w:rsidRDefault="00505089">
      <w:pPr>
        <w:spacing w:after="0" w:line="240" w:lineRule="auto"/>
      </w:pPr>
      <w:r>
        <w:separator/>
      </w:r>
    </w:p>
  </w:endnote>
  <w:endnote w:type="continuationSeparator" w:id="0">
    <w:p w14:paraId="135B04C6" w14:textId="77777777" w:rsidR="00505089" w:rsidRDefault="0050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7" w14:textId="0163E45D" w:rsidR="00505089" w:rsidRDefault="00505089" w:rsidP="005605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B10E9">
      <w:rPr>
        <w:noProof/>
        <w:color w:val="000000"/>
      </w:rPr>
      <w:t>6</w:t>
    </w:r>
    <w:r>
      <w:rPr>
        <w:color w:val="000000"/>
      </w:rPr>
      <w:fldChar w:fldCharType="end"/>
    </w:r>
  </w:p>
  <w:p w14:paraId="00000058" w14:textId="77777777" w:rsidR="00505089" w:rsidRDefault="00505089" w:rsidP="005605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0986B" w14:textId="77777777" w:rsidR="00505089" w:rsidRDefault="00505089">
      <w:pPr>
        <w:spacing w:after="0" w:line="240" w:lineRule="auto"/>
      </w:pPr>
      <w:r>
        <w:separator/>
      </w:r>
    </w:p>
  </w:footnote>
  <w:footnote w:type="continuationSeparator" w:id="0">
    <w:p w14:paraId="700AE62B" w14:textId="77777777" w:rsidR="00505089" w:rsidRDefault="00505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5E3"/>
    <w:multiLevelType w:val="hybridMultilevel"/>
    <w:tmpl w:val="6FCE9746"/>
    <w:lvl w:ilvl="0" w:tplc="ECEE27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9A987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9AE68B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14C4C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E69CE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59A58E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F2C24D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4A0889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78E72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765BE"/>
    <w:multiLevelType w:val="hybridMultilevel"/>
    <w:tmpl w:val="4820424C"/>
    <w:lvl w:ilvl="0" w:tplc="A49449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B55F7"/>
    <w:multiLevelType w:val="hybridMultilevel"/>
    <w:tmpl w:val="AC1422D0"/>
    <w:lvl w:ilvl="0" w:tplc="EAD0D6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EC4A6D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D50D06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96C8C4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5C2160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0163D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00082F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BAF2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DBC8A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95E96"/>
    <w:multiLevelType w:val="hybridMultilevel"/>
    <w:tmpl w:val="C25833D2"/>
    <w:lvl w:ilvl="0" w:tplc="5922F1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EF269C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C4203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92CF17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62404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DE09DF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952A9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3444C1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268F58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13ECE"/>
    <w:multiLevelType w:val="hybridMultilevel"/>
    <w:tmpl w:val="678853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B1DDC"/>
    <w:multiLevelType w:val="multilevel"/>
    <w:tmpl w:val="7AAC7DE0"/>
    <w:lvl w:ilvl="0">
      <w:start w:val="1"/>
      <w:numFmt w:val="decimal"/>
      <w:lvlText w:val="%1)"/>
      <w:lvlJc w:val="left"/>
      <w:pPr>
        <w:ind w:left="177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282E391B"/>
    <w:multiLevelType w:val="hybridMultilevel"/>
    <w:tmpl w:val="59CEBBC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A18CE"/>
    <w:multiLevelType w:val="multilevel"/>
    <w:tmpl w:val="A57627AA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648D8"/>
    <w:multiLevelType w:val="hybridMultilevel"/>
    <w:tmpl w:val="3946938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2661C2"/>
    <w:multiLevelType w:val="hybridMultilevel"/>
    <w:tmpl w:val="2AC4FE6C"/>
    <w:lvl w:ilvl="0" w:tplc="FED01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32882A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C9A41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7E2DDC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5ECE7D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A5A72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A2A573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BAE096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54C0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7752FE"/>
    <w:multiLevelType w:val="hybridMultilevel"/>
    <w:tmpl w:val="1EDAD47E"/>
    <w:lvl w:ilvl="0" w:tplc="95DEF4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CB67B4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F2BA6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9A207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59A0CE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EF8CD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CC6FAC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CA0048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51AD5D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362128763">
    <w:abstractNumId w:val="5"/>
  </w:num>
  <w:num w:numId="2" w16cid:durableId="881212549">
    <w:abstractNumId w:val="7"/>
  </w:num>
  <w:num w:numId="3" w16cid:durableId="174392307">
    <w:abstractNumId w:val="0"/>
  </w:num>
  <w:num w:numId="4" w16cid:durableId="437405888">
    <w:abstractNumId w:val="9"/>
  </w:num>
  <w:num w:numId="5" w16cid:durableId="960184521">
    <w:abstractNumId w:val="3"/>
  </w:num>
  <w:num w:numId="6" w16cid:durableId="439378009">
    <w:abstractNumId w:val="1"/>
  </w:num>
  <w:num w:numId="7" w16cid:durableId="947001977">
    <w:abstractNumId w:val="2"/>
  </w:num>
  <w:num w:numId="8" w16cid:durableId="261496478">
    <w:abstractNumId w:val="10"/>
  </w:num>
  <w:num w:numId="9" w16cid:durableId="895971803">
    <w:abstractNumId w:val="4"/>
  </w:num>
  <w:num w:numId="10" w16cid:durableId="10761719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8387430">
    <w:abstractNumId w:val="6"/>
  </w:num>
  <w:num w:numId="12" w16cid:durableId="12957891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95"/>
    <w:rsid w:val="000006E6"/>
    <w:rsid w:val="000015F2"/>
    <w:rsid w:val="000128C5"/>
    <w:rsid w:val="000152EA"/>
    <w:rsid w:val="00016100"/>
    <w:rsid w:val="0002460B"/>
    <w:rsid w:val="00036CD1"/>
    <w:rsid w:val="00056490"/>
    <w:rsid w:val="00067A64"/>
    <w:rsid w:val="000756DF"/>
    <w:rsid w:val="000A40E4"/>
    <w:rsid w:val="000B23B7"/>
    <w:rsid w:val="000B2FBC"/>
    <w:rsid w:val="000B71DB"/>
    <w:rsid w:val="000C167A"/>
    <w:rsid w:val="000D0031"/>
    <w:rsid w:val="000D644A"/>
    <w:rsid w:val="00104667"/>
    <w:rsid w:val="00135FF8"/>
    <w:rsid w:val="00150953"/>
    <w:rsid w:val="001923A3"/>
    <w:rsid w:val="001B7391"/>
    <w:rsid w:val="001B7867"/>
    <w:rsid w:val="001C3E57"/>
    <w:rsid w:val="001D507C"/>
    <w:rsid w:val="001E0636"/>
    <w:rsid w:val="001E4E85"/>
    <w:rsid w:val="001E7C32"/>
    <w:rsid w:val="002067AD"/>
    <w:rsid w:val="002232BA"/>
    <w:rsid w:val="00246F31"/>
    <w:rsid w:val="00251B17"/>
    <w:rsid w:val="00252C39"/>
    <w:rsid w:val="00256315"/>
    <w:rsid w:val="002641BA"/>
    <w:rsid w:val="00271830"/>
    <w:rsid w:val="00285795"/>
    <w:rsid w:val="00286BC9"/>
    <w:rsid w:val="002877B6"/>
    <w:rsid w:val="002932FB"/>
    <w:rsid w:val="002A7A08"/>
    <w:rsid w:val="002B10E9"/>
    <w:rsid w:val="002C35AC"/>
    <w:rsid w:val="002C4251"/>
    <w:rsid w:val="002D0C89"/>
    <w:rsid w:val="002E3A18"/>
    <w:rsid w:val="002E3A5C"/>
    <w:rsid w:val="00305236"/>
    <w:rsid w:val="0031486B"/>
    <w:rsid w:val="003156A1"/>
    <w:rsid w:val="00327154"/>
    <w:rsid w:val="00332977"/>
    <w:rsid w:val="00340105"/>
    <w:rsid w:val="00352AB0"/>
    <w:rsid w:val="00352BEF"/>
    <w:rsid w:val="0035539F"/>
    <w:rsid w:val="0036779D"/>
    <w:rsid w:val="00370186"/>
    <w:rsid w:val="00375BDB"/>
    <w:rsid w:val="00382F05"/>
    <w:rsid w:val="003B107B"/>
    <w:rsid w:val="003B4F22"/>
    <w:rsid w:val="003B6229"/>
    <w:rsid w:val="003D5527"/>
    <w:rsid w:val="003E11C2"/>
    <w:rsid w:val="003F4CD0"/>
    <w:rsid w:val="00405568"/>
    <w:rsid w:val="004138F6"/>
    <w:rsid w:val="004173DD"/>
    <w:rsid w:val="00433C64"/>
    <w:rsid w:val="0045703D"/>
    <w:rsid w:val="00460B7F"/>
    <w:rsid w:val="00466953"/>
    <w:rsid w:val="00467900"/>
    <w:rsid w:val="0047063F"/>
    <w:rsid w:val="00470F73"/>
    <w:rsid w:val="00484D27"/>
    <w:rsid w:val="00487C1D"/>
    <w:rsid w:val="00494356"/>
    <w:rsid w:val="004A5319"/>
    <w:rsid w:val="004E5895"/>
    <w:rsid w:val="005042B4"/>
    <w:rsid w:val="00505089"/>
    <w:rsid w:val="00521BDF"/>
    <w:rsid w:val="005316BD"/>
    <w:rsid w:val="0054674C"/>
    <w:rsid w:val="005605E7"/>
    <w:rsid w:val="0056708B"/>
    <w:rsid w:val="005679CA"/>
    <w:rsid w:val="00573E16"/>
    <w:rsid w:val="00584068"/>
    <w:rsid w:val="005C0C83"/>
    <w:rsid w:val="005C2D12"/>
    <w:rsid w:val="005C6B88"/>
    <w:rsid w:val="005D61FF"/>
    <w:rsid w:val="005F6C57"/>
    <w:rsid w:val="00602487"/>
    <w:rsid w:val="00611485"/>
    <w:rsid w:val="00611EA7"/>
    <w:rsid w:val="006146C6"/>
    <w:rsid w:val="00615BE9"/>
    <w:rsid w:val="0063377C"/>
    <w:rsid w:val="00646C5C"/>
    <w:rsid w:val="00657403"/>
    <w:rsid w:val="00660C26"/>
    <w:rsid w:val="00673158"/>
    <w:rsid w:val="006801A2"/>
    <w:rsid w:val="006A015C"/>
    <w:rsid w:val="006B161A"/>
    <w:rsid w:val="006B5172"/>
    <w:rsid w:val="006B66C4"/>
    <w:rsid w:val="006D624A"/>
    <w:rsid w:val="006E0728"/>
    <w:rsid w:val="006F1414"/>
    <w:rsid w:val="006F5441"/>
    <w:rsid w:val="00710017"/>
    <w:rsid w:val="00722330"/>
    <w:rsid w:val="00724ABF"/>
    <w:rsid w:val="00734F5A"/>
    <w:rsid w:val="00736C3B"/>
    <w:rsid w:val="007716D4"/>
    <w:rsid w:val="007745A0"/>
    <w:rsid w:val="00791DF3"/>
    <w:rsid w:val="007A346F"/>
    <w:rsid w:val="007B1F38"/>
    <w:rsid w:val="007B2B0D"/>
    <w:rsid w:val="007B7E9C"/>
    <w:rsid w:val="007E374F"/>
    <w:rsid w:val="007F7BA0"/>
    <w:rsid w:val="00832B4F"/>
    <w:rsid w:val="00834870"/>
    <w:rsid w:val="00856107"/>
    <w:rsid w:val="00856CDD"/>
    <w:rsid w:val="00867CFE"/>
    <w:rsid w:val="00873969"/>
    <w:rsid w:val="00877FBC"/>
    <w:rsid w:val="008811CA"/>
    <w:rsid w:val="00884FFC"/>
    <w:rsid w:val="008A1873"/>
    <w:rsid w:val="008B79B4"/>
    <w:rsid w:val="008C5CA1"/>
    <w:rsid w:val="008E0C27"/>
    <w:rsid w:val="00905E41"/>
    <w:rsid w:val="00906789"/>
    <w:rsid w:val="009245C6"/>
    <w:rsid w:val="009309E6"/>
    <w:rsid w:val="00931C5B"/>
    <w:rsid w:val="00932B4F"/>
    <w:rsid w:val="0097756A"/>
    <w:rsid w:val="00987413"/>
    <w:rsid w:val="0099498B"/>
    <w:rsid w:val="009A3C96"/>
    <w:rsid w:val="009D0101"/>
    <w:rsid w:val="009F6AE7"/>
    <w:rsid w:val="00A11606"/>
    <w:rsid w:val="00A126F7"/>
    <w:rsid w:val="00A276D7"/>
    <w:rsid w:val="00A449CC"/>
    <w:rsid w:val="00A50262"/>
    <w:rsid w:val="00A73F14"/>
    <w:rsid w:val="00AD0268"/>
    <w:rsid w:val="00AE447E"/>
    <w:rsid w:val="00B27CA3"/>
    <w:rsid w:val="00B3387E"/>
    <w:rsid w:val="00B44CB2"/>
    <w:rsid w:val="00B75CBA"/>
    <w:rsid w:val="00B82874"/>
    <w:rsid w:val="00BA19A3"/>
    <w:rsid w:val="00BD2DD6"/>
    <w:rsid w:val="00BF20E3"/>
    <w:rsid w:val="00C21E7B"/>
    <w:rsid w:val="00C25882"/>
    <w:rsid w:val="00C35C40"/>
    <w:rsid w:val="00C47B4A"/>
    <w:rsid w:val="00C5341F"/>
    <w:rsid w:val="00C6221B"/>
    <w:rsid w:val="00C71C3F"/>
    <w:rsid w:val="00C77F1C"/>
    <w:rsid w:val="00C861FD"/>
    <w:rsid w:val="00C90F32"/>
    <w:rsid w:val="00CA382D"/>
    <w:rsid w:val="00CA3F40"/>
    <w:rsid w:val="00CA7E58"/>
    <w:rsid w:val="00CB10E4"/>
    <w:rsid w:val="00CB620A"/>
    <w:rsid w:val="00CD1050"/>
    <w:rsid w:val="00D01332"/>
    <w:rsid w:val="00D1716A"/>
    <w:rsid w:val="00D2148E"/>
    <w:rsid w:val="00D21A4D"/>
    <w:rsid w:val="00D51215"/>
    <w:rsid w:val="00D57608"/>
    <w:rsid w:val="00D6324A"/>
    <w:rsid w:val="00D65F9C"/>
    <w:rsid w:val="00D8209D"/>
    <w:rsid w:val="00D83DB7"/>
    <w:rsid w:val="00DA4095"/>
    <w:rsid w:val="00DD650D"/>
    <w:rsid w:val="00DE255E"/>
    <w:rsid w:val="00DF5548"/>
    <w:rsid w:val="00E06F7C"/>
    <w:rsid w:val="00E13460"/>
    <w:rsid w:val="00E22E4D"/>
    <w:rsid w:val="00E23A10"/>
    <w:rsid w:val="00E40D33"/>
    <w:rsid w:val="00E457B1"/>
    <w:rsid w:val="00E53E5A"/>
    <w:rsid w:val="00E56DF1"/>
    <w:rsid w:val="00E5715F"/>
    <w:rsid w:val="00E61434"/>
    <w:rsid w:val="00E755DA"/>
    <w:rsid w:val="00E7721D"/>
    <w:rsid w:val="00ED113B"/>
    <w:rsid w:val="00ED2D0A"/>
    <w:rsid w:val="00EE3510"/>
    <w:rsid w:val="00F0603F"/>
    <w:rsid w:val="00F22886"/>
    <w:rsid w:val="00F3776B"/>
    <w:rsid w:val="00F40E67"/>
    <w:rsid w:val="00F57576"/>
    <w:rsid w:val="00F5778E"/>
    <w:rsid w:val="00F7767D"/>
    <w:rsid w:val="00F822AC"/>
    <w:rsid w:val="00F9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BFD3C2"/>
  <w15:docId w15:val="{37E0CB11-D581-4134-9712-B5D8E48D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439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4778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0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E6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422A6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5D3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3A00"/>
  </w:style>
  <w:style w:type="paragraph" w:styleId="Rodap">
    <w:name w:val="footer"/>
    <w:basedOn w:val="Normal"/>
    <w:link w:val="RodapChar"/>
    <w:uiPriority w:val="99"/>
    <w:unhideWhenUsed/>
    <w:rsid w:val="005D3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3A00"/>
  </w:style>
  <w:style w:type="paragraph" w:styleId="Recuodecorpodetexto">
    <w:name w:val="Body Text Indent"/>
    <w:basedOn w:val="Normal"/>
    <w:link w:val="RecuodecorpodetextoChar"/>
    <w:unhideWhenUsed/>
    <w:rsid w:val="006439A3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39A3"/>
    <w:rPr>
      <w:rFonts w:ascii="Arial" w:eastAsia="Times New Roman" w:hAnsi="Arial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64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rsid w:val="006439A3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479D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479D3"/>
  </w:style>
  <w:style w:type="paragraph" w:styleId="NormalWeb">
    <w:name w:val="Normal (Web)"/>
    <w:basedOn w:val="Normal"/>
    <w:uiPriority w:val="99"/>
    <w:semiHidden/>
    <w:unhideWhenUsed/>
    <w:rsid w:val="00B4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726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266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266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26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266D"/>
    <w:rPr>
      <w:b/>
      <w:bCs/>
      <w:sz w:val="20"/>
      <w:szCs w:val="20"/>
    </w:rPr>
  </w:style>
  <w:style w:type="character" w:customStyle="1" w:styleId="PargrafodaListaChar">
    <w:name w:val="Parágrafo da Lista Char"/>
    <w:link w:val="PargrafodaLista"/>
    <w:uiPriority w:val="34"/>
    <w:locked/>
    <w:rsid w:val="00551BDE"/>
  </w:style>
  <w:style w:type="paragraph" w:customStyle="1" w:styleId="CorpoA">
    <w:name w:val="Corpo A"/>
    <w:rsid w:val="00551BDE"/>
    <w:pPr>
      <w:pBdr>
        <w:top w:val="nil"/>
        <w:left w:val="nil"/>
        <w:bottom w:val="nil"/>
        <w:right w:val="nil"/>
        <w:between w:val="nil"/>
        <w:bar w:val="nil"/>
      </w:pBdr>
      <w:spacing w:after="200" w:line="288" w:lineRule="auto"/>
    </w:pPr>
    <w:rPr>
      <w:color w:val="000000"/>
      <w:sz w:val="21"/>
      <w:szCs w:val="21"/>
      <w:u w:color="000000"/>
      <w:bdr w:val="nil"/>
      <w:lang w:val="it-I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1148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Fontepargpadro"/>
    <w:rsid w:val="00F96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0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5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488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9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7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70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9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7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9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56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bSWF7I8Un3j59pHdAvkqYodAw==">AMUW2mXBy8x2j31DYIXYQTsc1jBKbkFkMEYaOHi1ABJpGm+Oc+81E6MBj8BA27gaE8CICxD65d2XEbnxNS1ubEUrieXpVckjb5iG2e8HBbAekHqmM1CrL37RVHIlA7k26mthFTROjflW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48E357-4858-2C42-A10C-B87993EB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1535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Neddermeyer</dc:creator>
  <cp:lastModifiedBy>Erlane de Cassia Silva Mendes</cp:lastModifiedBy>
  <cp:revision>2</cp:revision>
  <dcterms:created xsi:type="dcterms:W3CDTF">2022-05-03T13:22:00Z</dcterms:created>
  <dcterms:modified xsi:type="dcterms:W3CDTF">2022-05-03T13:22:00Z</dcterms:modified>
</cp:coreProperties>
</file>