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BC42" w14:textId="26708666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Instituição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6469B033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a unidade </w:t>
      </w:r>
      <w:r w:rsidR="00A84AC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c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andidat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7DED218A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20</w:t>
      </w:r>
      <w:r w:rsidR="00BC5FF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F458F9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</w:p>
    <w:p w14:paraId="34A780F1" w14:textId="77777777" w:rsidR="00663B4F" w:rsidRDefault="00663B4F" w:rsidP="00663B4F"/>
    <w:p w14:paraId="190A6051" w14:textId="77777777" w:rsidR="00663B4F" w:rsidRDefault="00663B4F" w:rsidP="00663B4F"/>
    <w:p w14:paraId="1415B811" w14:textId="77777777" w:rsidR="00663B4F" w:rsidRDefault="00663B4F" w:rsidP="00663B4F"/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17EB6CE5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Este arquivo deve ser usado 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o Plano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Ação</w:t>
      </w:r>
      <w:r w:rsidR="00EA6B04">
        <w:rPr>
          <w:rFonts w:ascii="Times New Roman" w:hAnsi="Times New Roman" w:cs="Times New Roman"/>
          <w:sz w:val="24"/>
          <w:szCs w:val="24"/>
        </w:rPr>
        <w:t> </w:t>
      </w:r>
      <w:r w:rsidR="00F33F11">
        <w:rPr>
          <w:rFonts w:ascii="Times New Roman" w:hAnsi="Times New Roman" w:cs="Times New Roman"/>
          <w:sz w:val="24"/>
          <w:szCs w:val="24"/>
        </w:rPr>
        <w:t>(PA)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a 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</w:t>
      </w:r>
      <w:r w:rsidR="00D677F1">
        <w:rPr>
          <w:rFonts w:ascii="Times New Roman" w:hAnsi="Times New Roman" w:cs="Times New Roman"/>
          <w:sz w:val="24"/>
          <w:szCs w:val="24"/>
        </w:rPr>
        <w:t>Unidades</w:t>
      </w:r>
      <w:r w:rsidRPr="00346E4B">
        <w:rPr>
          <w:rFonts w:ascii="Times New Roman" w:hAnsi="Times New Roman" w:cs="Times New Roman"/>
          <w:sz w:val="24"/>
          <w:szCs w:val="24"/>
        </w:rPr>
        <w:t xml:space="preserve"> 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440BD5">
        <w:rPr>
          <w:rFonts w:ascii="Times New Roman" w:hAnsi="Times New Roman" w:cs="Times New Roman"/>
          <w:sz w:val="24"/>
          <w:szCs w:val="24"/>
        </w:rPr>
        <w:t>No contexto do presente plano de ação, grupo candidato será aquele pertencente a uma unidade da Instituição proponente, apresentado formalmente como candidato ao credenciamento EMBRAPII.</w:t>
      </w:r>
    </w:p>
    <w:p w14:paraId="7030469B" w14:textId="2185AB51" w:rsidR="00F33F11" w:rsidRDefault="00F123AE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B7">
        <w:rPr>
          <w:rFonts w:ascii="Times New Roman" w:hAnsi="Times New Roman" w:cs="Times New Roman"/>
          <w:sz w:val="24"/>
          <w:szCs w:val="24"/>
        </w:rPr>
        <w:t>O Plano de Ação deve ser limitado obrigatoriamente a 3</w:t>
      </w:r>
      <w:r w:rsidR="00857632">
        <w:rPr>
          <w:rFonts w:ascii="Times New Roman" w:hAnsi="Times New Roman" w:cs="Times New Roman"/>
          <w:sz w:val="24"/>
          <w:szCs w:val="24"/>
        </w:rPr>
        <w:t>2</w:t>
      </w:r>
      <w:r w:rsidRPr="009763B7">
        <w:rPr>
          <w:rFonts w:ascii="Times New Roman" w:hAnsi="Times New Roman" w:cs="Times New Roman"/>
          <w:sz w:val="24"/>
          <w:szCs w:val="24"/>
        </w:rPr>
        <w:t xml:space="preserve"> páginas</w:t>
      </w:r>
      <w:r w:rsidRPr="00346E4B">
        <w:rPr>
          <w:rFonts w:ascii="Times New Roman" w:hAnsi="Times New Roman" w:cs="Times New Roman"/>
          <w:sz w:val="24"/>
          <w:szCs w:val="24"/>
        </w:rPr>
        <w:t xml:space="preserve">, no formato A4, fonte Times New Roman, </w:t>
      </w:r>
      <w:r>
        <w:rPr>
          <w:rFonts w:ascii="Times New Roman" w:hAnsi="Times New Roman" w:cs="Times New Roman"/>
          <w:sz w:val="24"/>
          <w:szCs w:val="24"/>
        </w:rPr>
        <w:t xml:space="preserve">letra </w:t>
      </w:r>
      <w:r w:rsidRPr="00346E4B">
        <w:rPr>
          <w:rFonts w:ascii="Times New Roman" w:hAnsi="Times New Roman" w:cs="Times New Roman"/>
          <w:sz w:val="24"/>
          <w:szCs w:val="24"/>
        </w:rPr>
        <w:t xml:space="preserve">12 e espaçamento simples, respeitando a formatação prévia do modelo e, entregue em extensão 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346E4B">
        <w:rPr>
          <w:rFonts w:ascii="Times New Roman" w:hAnsi="Times New Roman" w:cs="Times New Roman"/>
          <w:sz w:val="24"/>
          <w:szCs w:val="24"/>
        </w:rPr>
        <w:t xml:space="preserve">.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No Plano de Ação as solicitações de informações apresentadas na forma 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B47F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B47F21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r w:rsidR="00CD66EF" w:rsidRPr="00346E4B">
        <w:rPr>
          <w:rFonts w:ascii="Times New Roman" w:hAnsi="Times New Roman" w:cs="Times New Roman"/>
          <w:sz w:val="24"/>
          <w:szCs w:val="24"/>
        </w:rPr>
        <w:t>conteúdo</w:t>
      </w:r>
      <w:r w:rsidR="00CD66EF">
        <w:rPr>
          <w:rFonts w:ascii="Times New Roman" w:hAnsi="Times New Roman" w:cs="Times New Roman"/>
          <w:sz w:val="24"/>
          <w:szCs w:val="24"/>
        </w:rPr>
        <w:t>s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F33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441B" w14:textId="0711A884" w:rsidR="00F33F11" w:rsidRPr="00346E4B" w:rsidRDefault="00F33F11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Após leitura e entendimento das instruções para elaboração de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Pr="00346E4B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do PA</w:t>
      </w:r>
      <w:r w:rsidRPr="00346E4B">
        <w:rPr>
          <w:rFonts w:ascii="Times New Roman" w:hAnsi="Times New Roman" w:cs="Times New Roman"/>
          <w:sz w:val="24"/>
          <w:szCs w:val="24"/>
        </w:rPr>
        <w:t>, remova as referidas instruções.</w:t>
      </w:r>
    </w:p>
    <w:p w14:paraId="2EBA6A09" w14:textId="18335901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e preenchimento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aqui contidas</w:t>
      </w:r>
      <w:r w:rsidR="00B45334">
        <w:rPr>
          <w:rFonts w:ascii="Times New Roman" w:hAnsi="Times New Roman" w:cs="Times New Roman"/>
          <w:sz w:val="24"/>
          <w:szCs w:val="24"/>
        </w:rPr>
        <w:t>, além daquelas estabelecidas na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>C</w:t>
      </w:r>
      <w:r w:rsidR="00AC2661" w:rsidRPr="00346E4B">
        <w:rPr>
          <w:rFonts w:ascii="Times New Roman" w:hAnsi="Times New Roman" w:cs="Times New Roman"/>
          <w:sz w:val="24"/>
          <w:szCs w:val="24"/>
        </w:rPr>
        <w:t>hamada</w:t>
      </w:r>
      <w:r w:rsidR="00097959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e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nos 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346E4B">
        <w:rPr>
          <w:rFonts w:ascii="Times New Roman" w:hAnsi="Times New Roman" w:cs="Times New Roman"/>
          <w:sz w:val="24"/>
          <w:szCs w:val="24"/>
        </w:rPr>
        <w:t>referidos no processo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, </w:t>
      </w:r>
      <w:r w:rsidR="00AC2661" w:rsidRPr="00346E4B">
        <w:rPr>
          <w:rFonts w:ascii="Times New Roman" w:hAnsi="Times New Roman" w:cs="Times New Roman"/>
          <w:sz w:val="24"/>
          <w:szCs w:val="24"/>
        </w:rPr>
        <w:t>cuja</w:t>
      </w:r>
      <w:r w:rsidRPr="00346E4B">
        <w:rPr>
          <w:rFonts w:ascii="Times New Roman" w:hAnsi="Times New Roman" w:cs="Times New Roman"/>
          <w:sz w:val="24"/>
          <w:szCs w:val="24"/>
        </w:rPr>
        <w:t xml:space="preserve"> inobservância </w:t>
      </w:r>
      <w:r w:rsidRPr="00346E4B">
        <w:rPr>
          <w:rFonts w:ascii="Times New Roman" w:hAnsi="Times New Roman" w:cs="Times New Roman"/>
          <w:b/>
          <w:sz w:val="24"/>
          <w:szCs w:val="24"/>
        </w:rPr>
        <w:t>implicar</w:t>
      </w:r>
      <w:r w:rsidR="00B67085" w:rsidRPr="00346E4B">
        <w:rPr>
          <w:rFonts w:ascii="Times New Roman" w:hAnsi="Times New Roman" w:cs="Times New Roman"/>
          <w:b/>
          <w:sz w:val="24"/>
          <w:szCs w:val="24"/>
        </w:rPr>
        <w:t>á</w:t>
      </w:r>
      <w:r w:rsidRPr="00346E4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A692A" w:rsidRPr="00346E4B">
        <w:rPr>
          <w:rFonts w:ascii="Times New Roman" w:hAnsi="Times New Roman" w:cs="Times New Roman"/>
          <w:b/>
          <w:sz w:val="24"/>
          <w:szCs w:val="24"/>
        </w:rPr>
        <w:t xml:space="preserve"> desqualificação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6952E1" w:rsidRPr="00346E4B">
        <w:rPr>
          <w:rFonts w:ascii="Times New Roman" w:hAnsi="Times New Roman" w:cs="Times New Roman"/>
          <w:sz w:val="24"/>
          <w:szCs w:val="24"/>
        </w:rPr>
        <w:t>da candidata ao pleito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6D02" w14:textId="6AC1A3F0" w:rsidR="00125588" w:rsidRPr="00125588" w:rsidRDefault="00125588" w:rsidP="00346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B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Plano de Ação deverá ser limitado obrigatoriamente a </w:t>
      </w:r>
      <w:r w:rsidR="004478B1" w:rsidRPr="009763B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5763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78B1" w:rsidRPr="00976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63B7">
        <w:rPr>
          <w:rFonts w:ascii="Times New Roman" w:hAnsi="Times New Roman" w:cs="Times New Roman"/>
          <w:b/>
          <w:sz w:val="24"/>
          <w:szCs w:val="24"/>
          <w:u w:val="single"/>
        </w:rPr>
        <w:t>páginas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(contadas a partir da seção 2 - </w:t>
      </w:r>
      <w:r w:rsidR="00CD66EF" w:rsidRPr="00CD66EF">
        <w:rPr>
          <w:rFonts w:ascii="Times New Roman" w:hAnsi="Times New Roman" w:cs="Times New Roman"/>
          <w:b/>
          <w:sz w:val="24"/>
          <w:szCs w:val="24"/>
          <w:u w:val="single"/>
        </w:rPr>
        <w:t>Área de competência proposta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propostas que descumprirem essa formatação serão automaticamente desclassificadas.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D5C6AC" w14:textId="4DB09449" w:rsidR="0019218B" w:rsidRPr="00346E4B" w:rsidRDefault="007A692A" w:rsidP="00346E4B">
      <w:pPr>
        <w:pStyle w:val="Cabealho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64C47E0E" w14:textId="79C9D03C" w:rsidR="00F123AE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F123AE" w:rsidRPr="00F740B4">
        <w:rPr>
          <w:rFonts w:ascii="Times New Roman" w:hAnsi="Times New Roman" w:cs="Times New Roman"/>
          <w:noProof/>
        </w:rPr>
        <w:t>1</w:t>
      </w:r>
      <w:r w:rsidR="00F123AE">
        <w:rPr>
          <w:rFonts w:eastAsiaTheme="minorEastAsia"/>
          <w:b w:val="0"/>
          <w:noProof/>
          <w:lang w:eastAsia="pt-BR"/>
        </w:rPr>
        <w:tab/>
      </w:r>
      <w:r w:rsidR="00F123AE" w:rsidRPr="00F740B4">
        <w:rPr>
          <w:rFonts w:ascii="Times New Roman" w:hAnsi="Times New Roman" w:cs="Times New Roman"/>
          <w:noProof/>
        </w:rPr>
        <w:t>Informações cadastrais</w:t>
      </w:r>
      <w:r w:rsidR="00F123AE">
        <w:rPr>
          <w:noProof/>
        </w:rPr>
        <w:tab/>
      </w:r>
      <w:r w:rsidR="00F123AE">
        <w:rPr>
          <w:noProof/>
        </w:rPr>
        <w:fldChar w:fldCharType="begin"/>
      </w:r>
      <w:r w:rsidR="00F123AE">
        <w:rPr>
          <w:noProof/>
        </w:rPr>
        <w:instrText xml:space="preserve"> PAGEREF _Toc32322847 \h </w:instrText>
      </w:r>
      <w:r w:rsidR="00F123AE">
        <w:rPr>
          <w:noProof/>
        </w:rPr>
      </w:r>
      <w:r w:rsidR="00F123AE">
        <w:rPr>
          <w:noProof/>
        </w:rPr>
        <w:fldChar w:fldCharType="separate"/>
      </w:r>
      <w:r w:rsidR="00F123AE">
        <w:rPr>
          <w:noProof/>
        </w:rPr>
        <w:t>v</w:t>
      </w:r>
      <w:r w:rsidR="00F123AE">
        <w:rPr>
          <w:noProof/>
        </w:rPr>
        <w:fldChar w:fldCharType="end"/>
      </w:r>
    </w:p>
    <w:p w14:paraId="6124DBEA" w14:textId="5C4CEC6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Área de competência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15915F" w14:textId="095C43FA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Instituição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76E2E4" w14:textId="60FF557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Grupo candidato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EB4EEB" w14:textId="227D96AA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4.1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Equipe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3F8496" w14:textId="03F6FE2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4.2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Infraestrutura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CE21AB" w14:textId="675BCB24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4.3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Mecanismos de gestão 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EE7948" w14:textId="3758520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4.4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Gestão da inovação e propriedade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1AFA907" w14:textId="35E3B1E2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 de P,D&amp;I na área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F464A1" w14:textId="624AE46F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Mercados e experiências específicas em P,D&amp;I industrial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C574B2" w14:textId="44CFA19B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Estratégia de captação de projetos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E1A7C0D" w14:textId="44FB6EC0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Financiamento da ação EMBRAPII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915B8B8" w14:textId="485C1F9D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Resultados esperados com o credenciamento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2F8E36F" w14:textId="5D38BD56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0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5741F7E1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egal pelo (a)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BC5FFB">
        <w:rPr>
          <w:rFonts w:ascii="Times New Roman" w:hAnsi="Times New Roman" w:cs="Times New Roman"/>
          <w:sz w:val="24"/>
          <w:szCs w:val="24"/>
        </w:rPr>
        <w:t>202</w:t>
      </w:r>
      <w:r w:rsidR="00F458F9">
        <w:rPr>
          <w:rFonts w:ascii="Times New Roman" w:hAnsi="Times New Roman" w:cs="Times New Roman"/>
          <w:sz w:val="24"/>
          <w:szCs w:val="24"/>
        </w:rPr>
        <w:t>2</w:t>
      </w:r>
      <w:r w:rsidR="00BC5FFB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>declaro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 xml:space="preserve">em nome da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 unidade 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candidat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ao credenciamento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EA6B04">
        <w:rPr>
          <w:rFonts w:ascii="Times New Roman" w:hAnsi="Times New Roman" w:cs="Times New Roman"/>
          <w:sz w:val="24"/>
          <w:szCs w:val="24"/>
        </w:rPr>
        <w:t>c</w:t>
      </w:r>
      <w:r w:rsidR="0083279D">
        <w:rPr>
          <w:rFonts w:ascii="Times New Roman" w:hAnsi="Times New Roman" w:cs="Times New Roman"/>
          <w:sz w:val="24"/>
          <w:szCs w:val="24"/>
        </w:rPr>
        <w:t>andidat</w:t>
      </w:r>
      <w:r w:rsidR="00EA6B04">
        <w:rPr>
          <w:rFonts w:ascii="Times New Roman" w:hAnsi="Times New Roman" w:cs="Times New Roman"/>
          <w:sz w:val="24"/>
          <w:szCs w:val="24"/>
        </w:rPr>
        <w:t>o(</w:t>
      </w:r>
      <w:r w:rsidR="0083279D">
        <w:rPr>
          <w:rFonts w:ascii="Times New Roman" w:hAnsi="Times New Roman" w:cs="Times New Roman"/>
          <w:sz w:val="24"/>
          <w:szCs w:val="24"/>
        </w:rPr>
        <w:t>a</w:t>
      </w:r>
      <w:r w:rsidR="00EA6B04">
        <w:rPr>
          <w:rFonts w:ascii="Times New Roman" w:hAnsi="Times New Roman" w:cs="Times New Roman"/>
          <w:sz w:val="24"/>
          <w:szCs w:val="24"/>
        </w:rPr>
        <w:t>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 xml:space="preserve">ao credenciamento EMBRAPII na </w:t>
      </w:r>
      <w:r w:rsidR="00F458F9">
        <w:rPr>
          <w:rFonts w:ascii="Times New Roman" w:hAnsi="Times New Roman" w:cs="Times New Roman"/>
          <w:sz w:val="24"/>
          <w:szCs w:val="24"/>
        </w:rPr>
        <w:t>C</w:t>
      </w:r>
      <w:r w:rsidR="00C0207F">
        <w:rPr>
          <w:rFonts w:ascii="Times New Roman" w:hAnsi="Times New Roman" w:cs="Times New Roman"/>
          <w:sz w:val="24"/>
          <w:szCs w:val="24"/>
        </w:rPr>
        <w:t>hamada 0</w:t>
      </w:r>
      <w:r w:rsidR="00F458F9">
        <w:rPr>
          <w:rFonts w:ascii="Times New Roman" w:hAnsi="Times New Roman" w:cs="Times New Roman"/>
          <w:sz w:val="24"/>
          <w:szCs w:val="24"/>
        </w:rPr>
        <w:t>1</w:t>
      </w:r>
      <w:r w:rsidR="00C0207F">
        <w:rPr>
          <w:rFonts w:ascii="Times New Roman" w:hAnsi="Times New Roman" w:cs="Times New Roman"/>
          <w:sz w:val="24"/>
          <w:szCs w:val="24"/>
        </w:rPr>
        <w:t>/202</w:t>
      </w:r>
      <w:r w:rsidR="006F0CCA">
        <w:rPr>
          <w:rFonts w:ascii="Times New Roman" w:hAnsi="Times New Roman" w:cs="Times New Roman"/>
          <w:sz w:val="24"/>
          <w:szCs w:val="24"/>
        </w:rPr>
        <w:t>2</w:t>
      </w:r>
      <w:r w:rsidR="00C0207F">
        <w:rPr>
          <w:rFonts w:ascii="Times New Roman" w:hAnsi="Times New Roman" w:cs="Times New Roman"/>
          <w:sz w:val="24"/>
          <w:szCs w:val="24"/>
        </w:rPr>
        <w:t xml:space="preserve">,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EA6B04">
        <w:rPr>
          <w:rFonts w:ascii="Times New Roman" w:hAnsi="Times New Roman" w:cs="Times New Roman"/>
          <w:sz w:val="24"/>
          <w:szCs w:val="24"/>
        </w:rPr>
        <w:t xml:space="preserve">manifesto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>o presente Plano de Ação,</w:t>
      </w:r>
      <w:r w:rsidR="00C0207F">
        <w:rPr>
          <w:rFonts w:ascii="Times New Roman" w:hAnsi="Times New Roman" w:cs="Times New Roman"/>
          <w:sz w:val="24"/>
          <w:szCs w:val="24"/>
        </w:rPr>
        <w:t xml:space="preserve"> submetido ao processo de credenciamento, </w:t>
      </w:r>
      <w:r w:rsidR="0083279D">
        <w:rPr>
          <w:rFonts w:ascii="Times New Roman" w:hAnsi="Times New Roman" w:cs="Times New Roman"/>
          <w:sz w:val="24"/>
          <w:szCs w:val="24"/>
        </w:rPr>
        <w:t xml:space="preserve">bem como com </w:t>
      </w:r>
      <w:r w:rsidRPr="00346E4B">
        <w:rPr>
          <w:rFonts w:ascii="Times New Roman" w:hAnsi="Times New Roman" w:cs="Times New Roman"/>
          <w:sz w:val="24"/>
          <w:szCs w:val="24"/>
        </w:rPr>
        <w:t>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s </w:t>
      </w:r>
      <w:r w:rsidR="00C67C02" w:rsidRPr="00346E4B">
        <w:rPr>
          <w:rFonts w:ascii="Times New Roman" w:hAnsi="Times New Roman" w:cs="Times New Roman"/>
          <w:sz w:val="24"/>
          <w:szCs w:val="24"/>
        </w:rPr>
        <w:t>regras do M</w:t>
      </w:r>
      <w:r w:rsidR="001F061B" w:rsidRPr="00346E4B">
        <w:rPr>
          <w:rFonts w:ascii="Times New Roman" w:hAnsi="Times New Roman" w:cs="Times New Roman"/>
          <w:sz w:val="24"/>
          <w:szCs w:val="24"/>
        </w:rPr>
        <w:t xml:space="preserve">anual de </w:t>
      </w:r>
      <w:r w:rsidR="00C67C02" w:rsidRPr="00346E4B">
        <w:rPr>
          <w:rFonts w:ascii="Times New Roman" w:hAnsi="Times New Roman" w:cs="Times New Roman"/>
          <w:sz w:val="24"/>
          <w:szCs w:val="24"/>
        </w:rPr>
        <w:t>O</w:t>
      </w:r>
      <w:r w:rsidR="001F061B" w:rsidRPr="00346E4B">
        <w:rPr>
          <w:rFonts w:ascii="Times New Roman" w:hAnsi="Times New Roman" w:cs="Times New Roman"/>
          <w:sz w:val="24"/>
          <w:szCs w:val="24"/>
        </w:rPr>
        <w:t>peração EMBRAPII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e </w:t>
      </w:r>
      <w:r w:rsidR="0083279D">
        <w:rPr>
          <w:rFonts w:ascii="Times New Roman" w:hAnsi="Times New Roman" w:cs="Times New Roman"/>
          <w:sz w:val="24"/>
          <w:szCs w:val="24"/>
        </w:rPr>
        <w:t xml:space="preserve">com as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C0207F">
        <w:rPr>
          <w:rFonts w:ascii="Times New Roman" w:hAnsi="Times New Roman" w:cs="Times New Roman"/>
          <w:sz w:val="24"/>
          <w:szCs w:val="24"/>
        </w:rPr>
        <w:t>estabelecidas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>para esta chamada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3FF67558" w:rsidR="00484A22" w:rsidRDefault="00C525EB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Ref336157193"/>
      <w:bookmarkStart w:id="2" w:name="_Toc3232284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Informações cadastrais</w:t>
      </w:r>
      <w:bookmarkEnd w:id="1"/>
      <w:bookmarkEnd w:id="2"/>
    </w:p>
    <w:p w14:paraId="6D008A6E" w14:textId="77777777" w:rsidR="009904AB" w:rsidRPr="00F90ED2" w:rsidRDefault="009904AB" w:rsidP="00F90ED2"/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4657"/>
        <w:gridCol w:w="4640"/>
      </w:tblGrid>
      <w:tr w:rsidR="00C525EB" w:rsidRPr="00346E4B" w14:paraId="0DAA4CC5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1AEA0D47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200C29BF" w14:textId="1EE32D7A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&lt;Instituição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proponente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1577637E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594FE6E0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6958F9E3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&lt;CNPJ com pontuação e separadores&gt;</w:t>
            </w:r>
          </w:p>
        </w:tc>
      </w:tr>
      <w:tr w:rsidR="00C525EB" w:rsidRPr="00346E4B" w14:paraId="144477ED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0308D13" w14:textId="093AE2E2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o grupo </w:t>
            </w:r>
            <w:r w:rsidR="00110282"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candidat</w:t>
            </w:r>
            <w:r w:rsidR="00E14B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o</w:t>
            </w:r>
          </w:p>
        </w:tc>
        <w:tc>
          <w:tcPr>
            <w:tcW w:w="4640" w:type="dxa"/>
            <w:vAlign w:val="center"/>
          </w:tcPr>
          <w:p w14:paraId="01A0E381" w14:textId="5B700846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</w:t>
            </w:r>
            <w:r w:rsidR="00440BD5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Unidade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Candidata&gt;</w:t>
            </w:r>
          </w:p>
        </w:tc>
      </w:tr>
      <w:tr w:rsidR="00C525EB" w:rsidRPr="00346E4B" w14:paraId="02EAE861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1B96B15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614DDB82" w14:textId="43F45BCA" w:rsidR="00C525EB" w:rsidRPr="009904AB" w:rsidRDefault="00110282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&lt;Intuição </w:t>
            </w:r>
            <w:r w:rsidR="00C525EB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Gestora financeira – caso exista&gt;</w:t>
            </w:r>
          </w:p>
        </w:tc>
      </w:tr>
    </w:tbl>
    <w:p w14:paraId="08E17A74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2669"/>
        <w:gridCol w:w="6628"/>
      </w:tblGrid>
      <w:tr w:rsidR="008A370D" w:rsidRPr="00346E4B" w14:paraId="62D01E45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407832DA" w14:textId="788F8B60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Á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rea de competência</w:t>
            </w:r>
          </w:p>
        </w:tc>
        <w:tc>
          <w:tcPr>
            <w:tcW w:w="6628" w:type="dxa"/>
            <w:vAlign w:val="center"/>
          </w:tcPr>
          <w:p w14:paraId="5E439C4D" w14:textId="47A702EF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da área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159081CD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5263746" w14:textId="5C9A847E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1</w:t>
            </w:r>
          </w:p>
        </w:tc>
        <w:tc>
          <w:tcPr>
            <w:tcW w:w="6628" w:type="dxa"/>
            <w:vAlign w:val="center"/>
          </w:tcPr>
          <w:p w14:paraId="06235C17" w14:textId="6D286C61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1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20B2715F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3D045BA" w14:textId="6F78141C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2</w:t>
            </w:r>
          </w:p>
        </w:tc>
        <w:tc>
          <w:tcPr>
            <w:tcW w:w="6628" w:type="dxa"/>
            <w:vAlign w:val="center"/>
          </w:tcPr>
          <w:p w14:paraId="480FC983" w14:textId="42D2B21C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2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59BEB4FE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78B407A0" w14:textId="15A6F47D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3</w:t>
            </w:r>
          </w:p>
        </w:tc>
        <w:tc>
          <w:tcPr>
            <w:tcW w:w="6628" w:type="dxa"/>
            <w:vAlign w:val="center"/>
          </w:tcPr>
          <w:p w14:paraId="2D957538" w14:textId="2807B32A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3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</w:tbl>
    <w:p w14:paraId="5D29943D" w14:textId="77777777" w:rsidR="008A370D" w:rsidRPr="009904AB" w:rsidRDefault="008A370D" w:rsidP="00AD631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3237"/>
        <w:gridCol w:w="2556"/>
        <w:gridCol w:w="3504"/>
      </w:tblGrid>
      <w:tr w:rsidR="00C525EB" w:rsidRPr="00346E4B" w14:paraId="68B3FBAE" w14:textId="77777777" w:rsidTr="009904AB">
        <w:trPr>
          <w:cantSplit/>
          <w:jc w:val="center"/>
        </w:trPr>
        <w:tc>
          <w:tcPr>
            <w:tcW w:w="3237" w:type="dxa"/>
            <w:vAlign w:val="center"/>
          </w:tcPr>
          <w:p w14:paraId="4D2363DF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61BB4787" w14:textId="348A47C8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&lt;Código recebido após </w:t>
            </w:r>
            <w:r w:rsidR="00DF4CEC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Carta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Consulta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329A221B" w14:textId="77777777" w:rsidTr="009904AB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5BCB22C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1B02A4C2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Pública</w:t>
            </w:r>
          </w:p>
        </w:tc>
        <w:tc>
          <w:tcPr>
            <w:tcW w:w="3504" w:type="dxa"/>
            <w:vAlign w:val="center"/>
          </w:tcPr>
          <w:p w14:paraId="4F77663D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Privada sem fins lucrativos</w:t>
            </w:r>
          </w:p>
        </w:tc>
      </w:tr>
    </w:tbl>
    <w:p w14:paraId="5E1B2785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5D7FE36A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2C7FE9E" w14:textId="77777777" w:rsidR="00C525EB" w:rsidRPr="00346E4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E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C525EB" w:rsidRPr="00346E4B" w14:paraId="09576DBA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0E44488E" w14:textId="2F047DCA" w:rsidR="00C525EB" w:rsidRPr="0083279D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6CA02A67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787A1C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937E3D0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7A191EC8" w14:textId="77777777" w:rsidR="00C525EB" w:rsidRPr="0083279D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0BED0EC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2361C7BA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53C299F3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2B9A12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C525EB" w:rsidRPr="00346E4B" w14:paraId="3A560987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B98F164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5717BAB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4DA23027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21E2A9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9C24C34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1B84BE0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66437CF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61D9FC4" w14:textId="7592302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&lt;Cargo do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  <w:tc>
          <w:tcPr>
            <w:tcW w:w="2237" w:type="dxa"/>
            <w:vAlign w:val="center"/>
          </w:tcPr>
          <w:p w14:paraId="7986F718" w14:textId="738D5A56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&lt;E-mail / Tel.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</w:tr>
    </w:tbl>
    <w:p w14:paraId="3DF243BA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0058FA54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121D126F" w14:textId="57396867" w:rsidR="00C525EB" w:rsidRPr="009904AB" w:rsidRDefault="00FF126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 grupo c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- onde estará instalad</w:t>
            </w:r>
            <w:r w:rsidR="00E14B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="00E14B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a Unidade 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EMBRAPII</w:t>
            </w:r>
          </w:p>
        </w:tc>
      </w:tr>
      <w:tr w:rsidR="00C525EB" w:rsidRPr="00346E4B" w14:paraId="6FA317B9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70881F5C" w14:textId="3443F009" w:rsidR="00C525EB" w:rsidRPr="009904AB" w:rsidRDefault="00110282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31280B21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683FB8D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7DE1B9D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5ED20B91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B12A127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54BD2916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1CB1F6C6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ED64216" w14:textId="7EAB5A19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grupo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</w:t>
            </w:r>
          </w:p>
        </w:tc>
      </w:tr>
      <w:tr w:rsidR="00C525EB" w:rsidRPr="00346E4B" w14:paraId="68C90A5B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254C6E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960200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7B993B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564D840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086ADC2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39F2F9C" w14:textId="74B3543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0CF23264" w14:textId="1EB2B6CC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responsável]</w:t>
            </w:r>
          </w:p>
        </w:tc>
        <w:tc>
          <w:tcPr>
            <w:tcW w:w="1985" w:type="dxa"/>
            <w:vAlign w:val="center"/>
          </w:tcPr>
          <w:p w14:paraId="4283DB14" w14:textId="491B6A7A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5778634F" w14:textId="3BD0B744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&gt;</w:t>
            </w:r>
          </w:p>
        </w:tc>
      </w:tr>
    </w:tbl>
    <w:p w14:paraId="09C4C013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C525EB" w:rsidRPr="009904AB" w14:paraId="6C2E521F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094F26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Gestora Financeira  - se pertinente</w:t>
            </w:r>
          </w:p>
        </w:tc>
      </w:tr>
      <w:tr w:rsidR="00C525EB" w:rsidRPr="009904AB" w14:paraId="4451662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48116FFD" w14:textId="5BEFE842" w:rsidR="00C525EB" w:rsidRPr="009904AB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2"/>
            <w:vAlign w:val="center"/>
          </w:tcPr>
          <w:p w14:paraId="6002192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4B8B9148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9904AB" w14:paraId="72DB5CF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01C7B3D8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654B0D41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B4861C4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CEP: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9904AB" w14:paraId="055AC938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48960FD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C525EB" w:rsidRPr="009904AB" w14:paraId="56C13AF9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6E60DC3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42AAAFF5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92D13BC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415AE2F2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228C6B88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E005339" w14:textId="33BF4713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legal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268" w:type="dxa"/>
            <w:vAlign w:val="center"/>
          </w:tcPr>
          <w:p w14:paraId="7D8599B4" w14:textId="3339659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127" w:type="dxa"/>
            <w:vAlign w:val="center"/>
          </w:tcPr>
          <w:p w14:paraId="09669318" w14:textId="423981E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F25A735" w14:textId="3BFC2B0D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coordenador&gt;</w:t>
            </w:r>
          </w:p>
        </w:tc>
      </w:tr>
    </w:tbl>
    <w:p w14:paraId="0005FAA1" w14:textId="77777777" w:rsidR="00C525EB" w:rsidRPr="00346E4B" w:rsidRDefault="00C525EB" w:rsidP="0034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EF3E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01616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10F9A8" w14:textId="77777777" w:rsidR="008A370D" w:rsidRPr="00346E4B" w:rsidRDefault="008A370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A370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bookmarkStart w:id="3" w:name="_Toc427142045"/>
      <w:bookmarkStart w:id="4" w:name="_Toc427142046"/>
      <w:bookmarkStart w:id="5" w:name="_Toc427072198"/>
      <w:bookmarkStart w:id="6" w:name="_Toc427153831"/>
      <w:bookmarkEnd w:id="3"/>
      <w:bookmarkEnd w:id="4"/>
    </w:p>
    <w:p w14:paraId="7E3E8285" w14:textId="35727168" w:rsidR="00396BE5" w:rsidRPr="00346E4B" w:rsidRDefault="00396BE5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32322848"/>
      <w:bookmarkStart w:id="8" w:name="_Ref336163331"/>
      <w:bookmarkStart w:id="9" w:name="_Ref33616334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Área de competência proposta</w:t>
      </w:r>
      <w:bookmarkEnd w:id="7"/>
    </w:p>
    <w:p w14:paraId="3F22260C" w14:textId="7777777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1C1A6C69" w14:textId="51CB1D1D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&lt;Vide </w:t>
      </w:r>
      <w:r w:rsidR="00E07C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focos temáticos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trazid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hamada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</w:t>
      </w:r>
      <w:r w:rsidR="00E07C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a área de competência pleiteada no credenciamento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55717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foco temático escolhido deve também ser aqui explicitado.</w:t>
      </w:r>
    </w:p>
    <w:p w14:paraId="3684FD15" w14:textId="67787417" w:rsidR="00480A5C" w:rsidRP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área de competência caracteriza a especialização e a identidade temática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candidato,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fundamentadas na experiência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demonstrada no pleito ao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</w:t>
      </w:r>
      <w:r w:rsidR="0055717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(ETAPA 1)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 entendimento claro da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competência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e do seu eixo de atuação é estabelecido pelas sublinhas da área de competência. </w:t>
      </w:r>
    </w:p>
    <w:p w14:paraId="79E25AD7" w14:textId="2A95DAE4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 devem ser complementares entre si e direcionadoras das ações do grupo na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credenciamento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pleiteada. As sublinhas também devem permitir o aprofundamento e o adensamento do conteúdo de P,D&amp;I nos projetos a serem desenvolvidos para as indústrias. Sua delimitação não deve restringir o seu escopo de atuação e seu mercado, tampouco </w:t>
      </w:r>
      <w:r w:rsidR="00E92AA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genérica para configurar um conjunto de especializações dispersas e sem foco de atuação específico.</w:t>
      </w:r>
    </w:p>
    <w:p w14:paraId="22228F6C" w14:textId="00438BC1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 base nas definições acima,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iscorra sobre a área de competência</w:t>
      </w:r>
      <w:r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2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 no credenciamento, descrevendo-a brevemente e apresentando explicitamente o seu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título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as suas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–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 descrição consider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competência em P,D&amp;I a ser ofertada ao mercado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porém não a importância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área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este mercado. </w:t>
      </w:r>
    </w:p>
    <w:p w14:paraId="4DFD01E5" w14:textId="5730AA90" w:rsidR="00396BE5" w:rsidRPr="00480A5C" w:rsidRDefault="00396BE5" w:rsidP="0075088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Estabeleça um paralelo entre a área de competência proposta e suas sublinhas com o h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área, considerando as tendências em P,D&amp;I, demonstrando que a experiência em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apresentada na planilha Excel</w:t>
      </w:r>
      <w:r w:rsidR="0055717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® (ETAPA 1)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subsidia a área de competência pleiteada no credenciamento.&gt;</w:t>
      </w:r>
    </w:p>
    <w:p w14:paraId="4C35B1C3" w14:textId="2ECD30EA" w:rsidR="007A749E" w:rsidRPr="00346E4B" w:rsidRDefault="007A74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84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Instituição proponente</w:t>
      </w:r>
      <w:bookmarkEnd w:id="8"/>
      <w:bookmarkEnd w:id="9"/>
      <w:bookmarkEnd w:id="10"/>
    </w:p>
    <w:p w14:paraId="50F7C8BB" w14:textId="423188E5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0F6708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5118CF89" w:rsidR="00A655E7" w:rsidRPr="00BF4047" w:rsidRDefault="007A749E" w:rsidP="00BF4047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&lt;Descrev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 tipos de atividades desenvolvidas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</w:t>
      </w:r>
      <w:r w:rsidR="0018201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18201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sua 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atuação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enquadramento de um eventual 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credenciamento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escopo i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nstitucional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atividades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na sua estratégia de médio e longo prazos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lembrando que o credenciamento EMBRAPII é destinado ao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 demanda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</w:t>
      </w:r>
      <w:r w:rsidR="00BE4D4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geração de inovações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1" w:name="_Ref336116090"/>
    </w:p>
    <w:p w14:paraId="6AB34775" w14:textId="194FAF2F" w:rsidR="002C484F" w:rsidRPr="00346E4B" w:rsidRDefault="00AA02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32322850"/>
      <w:r>
        <w:rPr>
          <w:rFonts w:ascii="Times New Roman" w:hAnsi="Times New Roman" w:cs="Times New Roman"/>
          <w:b/>
          <w:color w:val="auto"/>
          <w:sz w:val="24"/>
          <w:szCs w:val="24"/>
        </w:rPr>
        <w:t>Grupo</w:t>
      </w:r>
      <w:r w:rsidR="000362A4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candidat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2C484F" w:rsidRPr="00346E4B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3"/>
      </w:r>
      <w:bookmarkEnd w:id="5"/>
      <w:bookmarkEnd w:id="6"/>
      <w:bookmarkEnd w:id="11"/>
      <w:bookmarkEnd w:id="12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9F2BC" w14:textId="0D1BB898" w:rsidR="00B50030" w:rsidRPr="00346E4B" w:rsidRDefault="00B5003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3" w:name="_Toc427153832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 – texto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1347B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3ED668CB" w14:textId="33E1ED87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 definiç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ões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na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hamada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seguir&gt;</w:t>
      </w:r>
    </w:p>
    <w:p w14:paraId="700C1902" w14:textId="4FAF0D84" w:rsidR="00B53341" w:rsidRPr="00346E4B" w:rsidRDefault="003964F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Caract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erize a experiência 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de Pesquisa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&amp; Inovação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95555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proposta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do setor industrial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destacando o impacto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(para os contratantes)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dos projetos listados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05315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® (ETAPA 1)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Nessa caracterização destaque as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inovações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tecnologias desenvolvidas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 projetos listados como experiência do grupo candidato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isso selecione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melhor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fundament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 a experiência em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qual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 pleiteia o credenciamento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49AAD302" w14:textId="0544CA7D" w:rsidR="003576B2" w:rsidRPr="00346E4B" w:rsidRDefault="0085502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brevemente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histórico de desenvolvimento de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pel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pleiteada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o volume </w:t>
      </w:r>
      <w:r w:rsidR="00BF4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captado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recursos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as estratégias usada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combinação de fontes de financiamento (ex. agências de fomento, orçamento próprio, fontes internacionais, receitas diretas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vendid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licenciamento de tecnologias, receitas de serviç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correntes,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royalties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etc.). Apresente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principais resultados alcançados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form</w:t>
      </w:r>
      <w:r w:rsidR="003452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pedidos de patentes, registro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de softwares, novos produtos ou processos, ou quaisquer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formas de proteção de resultados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usados 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o.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0BCA9B" w14:textId="609F96BB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3232285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Equipe proponente</w:t>
      </w:r>
      <w:bookmarkEnd w:id="14"/>
    </w:p>
    <w:p w14:paraId="7AFB4EDF" w14:textId="77777777" w:rsidR="002166AE" w:rsidRPr="00346E4B" w:rsidRDefault="002166AE" w:rsidP="00346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0A680" w14:textId="50F5DC94" w:rsidR="00294B2D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2363C6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468F73E7" w14:textId="7323D703" w:rsidR="002363C6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Considerando que a equipe é apresentada na planilha Excel</w:t>
      </w:r>
      <w:r w:rsidR="0005315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® (ETAPA 1)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parte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documentação obrigatória ao credenciamento, aqui ela não deve ser listada. A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tabela do Excel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poderá vir a ser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transcrita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este tópico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stes na informação apresentada.</w:t>
      </w:r>
    </w:p>
    <w:p w14:paraId="287D93B6" w14:textId="49D5BE1D" w:rsidR="002363C6" w:rsidRPr="00346E4B" w:rsidRDefault="002B54E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presente inicialmente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súmula curri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cular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até seis (6) principais membros da equipe</w:t>
      </w:r>
      <w:r w:rsidR="0005315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participarão das atividades credenciadas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cuja formação e experiência sustentam a área de competência na qual se pleiteia o credenciamento 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sublinhas. Considerando o objetivo primeiro da EMBRAPII de </w:t>
      </w:r>
      <w:r w:rsidR="00BF40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realizar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empresas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industrias demandantes de inovaç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ões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destaque nas súmulas curriculares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especialidade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da formação,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experiência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liderança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cada um dos 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</w:t>
      </w:r>
      <w:r w:rsidR="00F30E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membros sobre a equipe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FC3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 necessário, 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utros detalhes dos currículos (produção acadêmica, histórico profissional, etc.) serão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recuperados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processo de credenciamento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portanto, não devem ser aqui inseridos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Cada súmula curricular está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limitada a 1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2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0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palavras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– tamanho deste parágrafo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5666B7C" w14:textId="7218716B" w:rsidR="003576B2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 solicitado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instrumentos normativos, fontes de recursos, priorização de 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ações 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áreas foco, etc.) para manter, aprimorar e eventualmente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ampliar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capacitação da equipe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 de credenciamento proposta, delineand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assim a estratégia de gestão para a manutenção do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quadro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 pessoal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próprio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garant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equipe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5364EF0" w14:textId="5299BAE9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3232285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Infraestrutura de pesquisa</w:t>
      </w:r>
      <w:bookmarkEnd w:id="15"/>
    </w:p>
    <w:p w14:paraId="772F1D35" w14:textId="031BFD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6580701D" w14:textId="5AD3F52B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&lt;Considerando que a infraestrutura é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apresentada na planilha Excel</w:t>
      </w:r>
      <w:r w:rsidR="0005315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® (ETAPA 1)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ela não deve ser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listada. Se necessário, esclarecimentos sobre este item serão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="00BB0E3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momentos oportunos do processo de credenciamento.</w:t>
      </w:r>
    </w:p>
    <w:p w14:paraId="3559C807" w14:textId="7B5BC5A6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e a disponibilidade de infraestrutura </w:t>
      </w:r>
      <w:r w:rsidR="00F123A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requisito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credenciamento, discorra brevemente sobre o diferencial da infraestrutura apresentada para subsidiar o desenvolvimento de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para empresas industriais na área de competência proposta para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Destaque, por exemplo, a atualidade da infraestrutura, seu diferencial científico e/ou tecnológico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capacidade de produção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importância para o mercado industrial </w:t>
      </w:r>
      <w:r w:rsidR="0005315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P,D&amp;I,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foco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eventuais certificaçõ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 (INMETRO, ANVISA, etc.),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out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ros detalhes que caracterizem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diferencial das instalações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ofertadas pelo grupo candidato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atuação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505B8624" w14:textId="79AED9BE" w:rsidR="00F65A44" w:rsidRPr="00346E4B" w:rsidRDefault="00A935E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acima,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considerando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projetos EMBRAPII não envolvem aquisição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equipamentos e a construção de insta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la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ções,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9851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instrumentos normativos, fo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ntes de recursos, priorização da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áreas foco, etc.) para manter, atualizar e eventualmente aumentar a disponibilidade de infraestrutura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delineando assim a estratégia de gestão e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manutenção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infraestrutura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g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arant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</w:t>
      </w:r>
      <w:r w:rsidR="006A6B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perenidade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795DDF4A" w14:textId="0C370B47" w:rsidR="002166AE" w:rsidRPr="00346E4B" w:rsidRDefault="00482D73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3232285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Mecanismos de gestão e coordenação</w:t>
      </w:r>
      <w:bookmarkEnd w:id="16"/>
    </w:p>
    <w:p w14:paraId="5AFA0B30" w14:textId="63E72143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7" w:name="_Toc427153837"/>
      <w:bookmarkEnd w:id="13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4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bookmarkEnd w:id="17"/>
    <w:p w14:paraId="128F3722" w14:textId="4E91D425" w:rsidR="00BB110F" w:rsidRPr="00346E4B" w:rsidRDefault="00A82AE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processo de 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de projetos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vai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 prospecção das empresas até a entrega dos resultado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425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às mesmas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passando pela elaboração de propostas, negociação de escopo, negociaçã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financeira, negociação de PI, negociação de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e/ou remuneração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os resultados,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execução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projeto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alocação de equipe e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infraestrutura, ordenação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autorização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despesas,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supervisão e orientação de equipes de pesquisa e de gestão, validação de resultados, entregas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aceite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empresa contratante, encerramento de atividades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projeto,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discorra brevemente sob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 a 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autonomia decisória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 de gestão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liderad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seu responsável nominado no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begin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REF _Ref336157193 \r \h </w:instrTex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\* MERGEFORMAT </w:instrTex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separate"/>
      </w:r>
      <w:r w:rsidR="009A07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end"/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nformações cadastrais)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o processo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descrito, com destaque para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</w:p>
    <w:p w14:paraId="57FB4000" w14:textId="0CF6D398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rocessos e instrumentos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utilizados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mencionando eventuais sistemas de gestão adotados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</w:t>
      </w:r>
      <w:r w:rsidR="00E1667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ma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NB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16501),</w:t>
      </w:r>
    </w:p>
    <w:p w14:paraId="3FA2209E" w14:textId="72E0B285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erramentas de acompanhamento e controle de projetos </w:t>
      </w:r>
      <w:r w:rsidR="00B425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portfólio,</w:t>
      </w:r>
    </w:p>
    <w:p w14:paraId="04673B01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nstâncias decisórias nas diferentes etapas do processo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(ex.: chefias, diretorias, conselhos, assessorias, secretarias, etc.) </w:t>
      </w:r>
    </w:p>
    <w:p w14:paraId="1CD25C64" w14:textId="06F96D29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razos típicos </w:t>
      </w:r>
      <w:r w:rsidR="00591C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execução deste processo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segundo histórico 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(Planilha Excel</w:t>
      </w:r>
      <w:r w:rsidR="00B425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®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Informações Quantitativas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experiência em P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41B1448" w14:textId="35F0E23A" w:rsidR="00482D73" w:rsidRPr="00346E4B" w:rsidRDefault="0076735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atividades acima listadas são compatíveis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Sistema de Excelência O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EMBRAPII</w:t>
      </w:r>
      <w:r w:rsidR="00E7347F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4"/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são </w:t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usadas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B425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®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</w:t>
      </w:r>
      <w:r w:rsidR="00B425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ETAPA 1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caracterizar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papel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membro da equipe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este conteúdo deve-se delinear brevemente a governança do grupo candidato sobre suas próprias atividades, bem como a estrutura de gestão já disponível e operacional para atuar como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AF8798C" w14:textId="29AFB253" w:rsidR="002C484F" w:rsidRPr="00346E4B" w:rsidRDefault="002C484F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27153833"/>
      <w:bookmarkStart w:id="19" w:name="_Toc32322854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Gestão da inovação</w:t>
      </w:r>
      <w:bookmarkEnd w:id="18"/>
      <w:r w:rsidR="00482D73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propriedade intelectual</w:t>
      </w:r>
      <w:bookmarkEnd w:id="19"/>
    </w:p>
    <w:p w14:paraId="571D3875" w14:textId="71FC01B7" w:rsidR="00D92DEA" w:rsidRPr="00346E4B" w:rsidRDefault="00D92DE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C96EF88" w14:textId="7B150E3E" w:rsidR="009A6993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Política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Propriedade Intelectual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(PI)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vigente é documento 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apresentação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obrigatóri</w:t>
      </w:r>
      <w:r w:rsidR="000765A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ao credenciamento, ela não deve ser </w:t>
      </w:r>
      <w:r w:rsidR="005E73B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reapresentada. Se necessário, esclarecimentos sobre este it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serão </w:t>
      </w:r>
      <w:r w:rsidR="005E73B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pela EMBRAPII.</w:t>
      </w:r>
    </w:p>
    <w:p w14:paraId="7B7B9032" w14:textId="78C8A513" w:rsidR="002C484F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discorra brevement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sobre as práticas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formulação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 de Propriedade Intelectual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sobre resultados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realizados, usando como referência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praticado 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apresentados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da equipe 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 w:rsidR="000765A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®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</w:t>
      </w:r>
      <w:r w:rsidR="000765A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ETAPA 1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 deve ser dado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práticas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usadas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flexibilida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à autonomia do grupo candidato na</w:t>
      </w:r>
      <w:r w:rsidR="00D15D0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negociação com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instâncias decisórias e deliberativas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instituição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prazos tipicamente praticados, incluindo o eventual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envolvimento de grupos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especializados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apoio (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NITs)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36B86375" w14:textId="3336E121" w:rsidR="009A3C06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3232285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Mercado de </w:t>
      </w:r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área proposta</w:t>
      </w:r>
      <w:bookmarkEnd w:id="20"/>
    </w:p>
    <w:p w14:paraId="757383FA" w14:textId="29E5412F" w:rsidR="009A3C06" w:rsidRPr="00346E4B" w:rsidRDefault="009A3C0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921B25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4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7E63FFDF" w14:textId="647C3CAC" w:rsidR="001F061B" w:rsidRPr="00F90ED2" w:rsidRDefault="00814BF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Mercado (foco da ação EMBRAPII) – a identificação do mercado foco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atuação do grupo candidato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é um dos componentes chave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pois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EMBRAPII deverão ser sempre elaborados e executados sob demanda de empresas industriais. O delineamento do mercado foco deve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permitir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seu mercado potencial de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D&amp;I, na sua área de competência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bem como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visualização dos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potenciais clientes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concorrentes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(desenvolvedores de P,D&amp;I)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 mercado deve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delinear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ambiente econômico e as tecnologias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foco da atuação credenciada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o perfil das empresas demandantes 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concorrentes. Assim sendo, a análise de mercado deve demonstrar: (i) o mercado </w:t>
      </w:r>
      <w:r w:rsidR="00684AEC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almejado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empresas, ou seja, quais empresas industriais se pretende atender</w:t>
      </w:r>
      <w:r w:rsidR="001D43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projetos de 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</w:t>
      </w:r>
      <w:r w:rsidR="00786293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segmentos industriais em que se pretende atuar; (iii) a relevância da área de competência para a indústria; (iv) a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forças e fraquezas 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provedor de </w:t>
      </w:r>
      <w:r w:rsidR="00454511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; (v) a existência ou não 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desenvolvedores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D&amp;I concorrentes na área credenciada; (vi) a estimativa de inserção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como provedor de P,D&amp;I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 mercado foco; (vii) a sustentabilidade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ação EMBRAPII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credenciada, ou seja  a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longevidade do mercado,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tendências, etc.</w:t>
      </w:r>
    </w:p>
    <w:p w14:paraId="5ACC4FFA" w14:textId="203B8536" w:rsidR="009A3C06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enuncia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da equipe proponente sobre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mercado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qual se pretende atuar</w:t>
      </w:r>
      <w:r w:rsidR="002459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 isso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de mercado na área proposta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no mercado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PD&amp;I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potencialm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ente alcançável 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grupo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63843501" w14:textId="10EFF153" w:rsidR="00521239" w:rsidRPr="00346E4B" w:rsidRDefault="00521239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32322856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Mercado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 e experiências específicas em 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P,D&amp;I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industrial</w:t>
      </w:r>
      <w:bookmarkEnd w:id="21"/>
    </w:p>
    <w:p w14:paraId="61F24566" w14:textId="762F390B" w:rsidR="00521239" w:rsidRPr="00346E4B" w:rsidRDefault="00521239" w:rsidP="0052123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FE13A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página&gt;</w:t>
      </w:r>
    </w:p>
    <w:p w14:paraId="6BBE6EB7" w14:textId="64D87321" w:rsidR="000B6926" w:rsidRDefault="0052123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EMBRAPII possuí programas especiais de fomento voltados para ações estratégicas específicas, como é o caso do Programa Prioritário ROTA 2030 e do PPI em IOT/Manufatura 4.0, além de acordos com outros agentes de fomento à inovação -  como o é o caso da parceria EM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RAPII-SEBRAE focalizada nas pequenas empresas. </w:t>
      </w:r>
    </w:p>
    <w:p w14:paraId="1AE839B8" w14:textId="5EF19AE4" w:rsidR="00FE13A0" w:rsidRDefault="000B6926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ROTA 2030 é  uma ação transversal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focalizada na</w:t>
      </w:r>
      <w:r w:rsidR="00FE13A0"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cadeia de fornecedores do setor de mobilidade e logística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P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abrangendo áreas como biocombustíveis, manufatura avançada, Internet das Coisas (IoT), conectividade, ferramentaria, novas tecnologias de propulsão, novos materiais, TICs, entre outras.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Detalhes estão disponíveis em </w:t>
      </w:r>
      <w:hyperlink r:id="rId11" w:history="1">
        <w:r w:rsidR="00FE13A0" w:rsidRPr="00FA0E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https://embrapii.org.br/rota-2030/</w:t>
        </w:r>
      </w:hyperlink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75C01361" w14:textId="7FF2396A" w:rsidR="00FE13A0" w:rsidRDefault="00FE13A0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Programa Prioritário (PPI) em IoT/Manufatura 4.0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um mecanismo adicional para que as empresas beneficiadas pela Lei de Informática (Lei nº 8.248/1991) cumpram com as responsabilidades legais de investimento em atividades de Pesquisa, Desenvolvimento e Inovação (PD&amp;I)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nessa área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Detalhes estão disponíveis em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hyperlink r:id="rId12" w:history="1">
        <w:r w:rsidRPr="00FA0E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https://embrapii.org.br/programas-embrapii/ppi/</w:t>
        </w:r>
      </w:hyperlink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D1D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Ressalta-se que essa possibilidade de financiamento exige o registro da Unidade credenciada no CATI</w:t>
      </w:r>
      <w:r w:rsid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AD76FB" w:rsidRP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Comitê da Área de Tecnologia da Informação</w:t>
      </w:r>
      <w:r w:rsid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FD1D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313185A4" w14:textId="5EC5B3DE" w:rsidR="00BE5C49" w:rsidRDefault="00FE13A0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parceria EM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RAPII-SEBRAE provê mecanismos para o financiamento de projetos P,D&amp;I para pequenas empresas, associadas ou não entre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médias / grandes empresas, proporcionando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oportunidades para a geração de inovações quanto para a associação cooperativa de empresas dentro das cadeias pro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dutivas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que visem inovações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AF0D8A0" w14:textId="53C34EBE" w:rsidR="00536120" w:rsidRDefault="00BE5C4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Nesse tópico deve-se inicialmente discorrer sobre a experiência do grupo candidato no desenvolvimento de P,D&amp;I nos três contextos acima delineados, quais sejam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(i)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empresas da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cadeia de fornecedores do setor </w:t>
      </w:r>
      <w:r w:rsidR="007064F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automobilístico e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mobilidade e logística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; (ii)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 em temas ligados à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IoT/Manufatura 4.0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; e/ou (iii)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pequenas empresas, com destaque para a experiência </w:t>
      </w:r>
      <w:r w:rsidR="007064F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no desenvolvimento de projetos cooperativos envolvendo várias empresas</w:t>
      </w:r>
      <w:r w:rsidR="00CB189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B2A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Pede-se 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8B2A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destacar 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experiências do grupo com startups, com aceleradoras e/ou incubadoras.</w:t>
      </w:r>
    </w:p>
    <w:p w14:paraId="5E85CC79" w14:textId="07BE3068" w:rsidR="0071151F" w:rsidRDefault="00CB1895" w:rsidP="004478B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asea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o-se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histórico do grupo 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71151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conforme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 w:rsidR="00EA09C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®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uantitativas</w:t>
      </w:r>
      <w:r w:rsidR="00EA09C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ETAPA 1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deve-se discorrer sobre as perspectivas (expectativas) de atuação do grupo nos contextos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delineados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0F9853E" w14:textId="06EB8C37" w:rsidR="00BE5C49" w:rsidRPr="00521239" w:rsidRDefault="00CB1895" w:rsidP="004478B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na demonstração da experiência quando na apresentação das expectativas de atuação deve-se fundamentar a argumentação com informações quantitativas que delineiem o alcance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número de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projetos, produtos desenvolvidos, número de empresas atendidas, volumes de recursos envolvidos, inovações produzidas, PIs depositadas,  etc.) 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projetos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realizados e a realizar em cada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contexto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5DB35B6C" w14:textId="4E03AEF9" w:rsidR="00C525EB" w:rsidRPr="00346E4B" w:rsidRDefault="009A3C06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3232285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Estratégia de</w:t>
      </w:r>
      <w:r w:rsidR="00C525EB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captação de projetos</w:t>
      </w:r>
      <w:bookmarkEnd w:id="22"/>
    </w:p>
    <w:p w14:paraId="621EDD61" w14:textId="3F33C177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="0012217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2217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E17F17B" w14:textId="4778CE61" w:rsidR="00D81C49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3" w:name="_Toc427153839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estratégia da equipe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prospecção de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projetos </w:t>
      </w:r>
      <w:r w:rsidR="00BA1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 indústrias </w:t>
      </w:r>
      <w:bookmarkEnd w:id="23"/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área de credenciamento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Pede-se d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etalhar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estratégia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 busca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novas oportunidades de parceria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empresas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visitas, eventos e outras formas de prospecção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usada pelo grupo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considerando que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não pode ser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direcionada para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única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 grupo industrial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específico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tampouco restrita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local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2187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geograficamente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8C545A2" w14:textId="79F9443A" w:rsidR="00E30621" w:rsidRPr="00346E4B" w:rsidRDefault="00187D1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D81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escreva também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está 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estruturad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prospecção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projetos de P,D&amp;I em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as práticas já realizadas e os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recursos h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umano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qualificados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ofertados para o credenciamento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das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prá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ticas 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ferramentas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 utilizadas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Cabe notar que a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aqui enunciada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deve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conter práticas já operacionais no grupo,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coerente com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mercado </w:t>
      </w:r>
      <w:r w:rsidR="00BA1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P,D&amp;I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 discutido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totalidade 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compromissos assumidos pelo grupo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- expresso pelo orçamento proposto e demais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metas pactuadas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41F8AE2C" w:rsidR="00C525EB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32322858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Financiamento da ação EMBRAPII</w:t>
      </w:r>
      <w:bookmarkEnd w:id="24"/>
    </w:p>
    <w:p w14:paraId="7FF66343" w14:textId="00C83569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72D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C679530" w14:textId="19299A1A" w:rsidR="00593A10" w:rsidRPr="00346E4B" w:rsidRDefault="00593A1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 que o planejamento econômico-financeiro é apresentado na planilha Excel</w:t>
      </w:r>
      <w:r w:rsidR="00493B8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®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</w:t>
      </w:r>
      <w:r w:rsidR="00493B8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ETAPA 2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ele não deve </w:t>
      </w:r>
      <w:r w:rsidR="0007589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reproduzido. A tabela do Excel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uantitativas </w:t>
      </w:r>
      <w:r w:rsidR="006D3D6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poderá ser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transcrita para este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ajustes na informação apresentada.</w:t>
      </w:r>
    </w:p>
    <w:p w14:paraId="5446CA65" w14:textId="639ADE52" w:rsidR="00CF553B" w:rsidRDefault="007F179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ana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lise comparativamente o volume total de recursos previsto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 (fontes EMBRAPII, Empresas e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candidato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contrapartida) com aquele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mobilizado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listados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 histórico de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apresentado (planilha Excel</w:t>
      </w:r>
      <w:r w:rsidR="00493B8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®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uantitativas</w:t>
      </w:r>
      <w:r w:rsidR="00493B8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ETAPA 1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ponderando 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valor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médio dos projetos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realizados e a realizar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do tamanho da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 responsável pela execução dos projetos nos prazos estabelecidos. </w:t>
      </w:r>
    </w:p>
    <w:p w14:paraId="41D1A8E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Nesta análise, pode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 considerar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 incremento exequível de recursos em relação ao h</w:t>
      </w:r>
      <w:r w:rsidR="009E2C7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istórico de atuação 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na área de competência, pondera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demais aspectos discutidos neste plano (mercado, equipe, infraestrutura, prazos, gestão, etc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</w:t>
      </w:r>
    </w:p>
    <w:p w14:paraId="646F7D9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Destaque especial deve ser dado para a 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obrigatória de contrapartida econôm</w:t>
      </w:r>
      <w:r w:rsidR="009E2C76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ica ou financeira 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conforme regras estabelecidas pela EMBRAPII</w:t>
      </w:r>
      <w:r w:rsidR="004F66A9" w:rsidRPr="007F179A">
        <w:rPr>
          <w:color w:val="808080" w:themeColor="background1" w:themeShade="80"/>
          <w:vertAlign w:val="superscript"/>
        </w:rPr>
        <w:footnoteReference w:id="5"/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0B71E9C6" w14:textId="77777777" w:rsidR="00C0660C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análise deve considerar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os recursos da EMBRAPII são 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destinados </w:t>
      </w:r>
      <w:r w:rsidR="00C1698B"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exclusivamente para custeio</w:t>
      </w:r>
      <w:r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dos projetos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enquanto os projetos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demonstrados n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histórico podem ter envolvido outros gastos (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montagem de infraestrutura,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compra de equipamentos,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capacitação de equipe, etc.)</w:t>
      </w:r>
      <w:r w:rsidR="0092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2A4AFA6D" w14:textId="300E4A2A" w:rsidR="005C5AB1" w:rsidRPr="00750888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Destaca-se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a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demanda por recursos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EMBRAPII deve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expectativa de 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alcance do mercado pelo grupo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as metas pactuadas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90ED2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ato do credenciamento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número de prospecções, número de propostas técnicas, número de projetos a contratar, número de empresas contratantes, etc.).</w:t>
      </w:r>
      <w:r w:rsidR="004F66A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77777777" w:rsidR="000A5FB2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3232285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Resultados esperados com o credenciamento</w:t>
      </w:r>
      <w:bookmarkEnd w:id="25"/>
    </w:p>
    <w:p w14:paraId="1375A294" w14:textId="454B6972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D0579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5B43F9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083E7F4" w14:textId="5CF75C8B" w:rsidR="003F246F" w:rsidRDefault="005C5AB1" w:rsidP="003F246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resumidamente sobre os impactos esperados do cred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enciamento EMBRAPII n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seja em termos de aumento de negócios, aprimoramento do 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desenvolvido, ampliação de mercado, profissionalização 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profissionalização na gestão do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qualquer outro aspecto relevante dentro da estratégia da </w:t>
      </w:r>
      <w:r w:rsidR="00493B8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credenciamento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conforme </w:t>
      </w:r>
      <w:r w:rsidR="00493B8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seção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A4170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deste Plano de Ação.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931D490" w14:textId="77B457A0" w:rsidR="00032616" w:rsidRDefault="00032616" w:rsidP="003F246F">
      <w:pPr>
        <w:spacing w:line="240" w:lineRule="auto"/>
        <w:ind w:firstLine="36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</w:p>
    <w:p w14:paraId="00800696" w14:textId="77777777" w:rsidR="00032616" w:rsidRDefault="00032616" w:rsidP="003F246F">
      <w:pPr>
        <w:spacing w:line="240" w:lineRule="auto"/>
        <w:ind w:firstLine="36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sectPr w:rsidR="00032616" w:rsidSect="00E031C1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4A896110" w14:textId="77777777" w:rsidR="00032616" w:rsidRPr="00D95E0C" w:rsidRDefault="00032616" w:rsidP="00D95E0C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88325243"/>
      <w:r w:rsidRPr="00D95E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ANEXO – Definição indicadores de desempenho</w:t>
      </w:r>
      <w:r w:rsidRPr="00D95E0C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6"/>
      </w:r>
      <w:bookmarkEnd w:id="26"/>
    </w:p>
    <w:p w14:paraId="70C4DA56" w14:textId="77777777" w:rsidR="00D95E0C" w:rsidRDefault="00D95E0C" w:rsidP="00032616">
      <w:pPr>
        <w:spacing w:line="240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</w:p>
    <w:p w14:paraId="135D81FA" w14:textId="69E4274E" w:rsidR="00032616" w:rsidRPr="00967BA9" w:rsidRDefault="00032616" w:rsidP="00032616">
      <w:pPr>
        <w:spacing w:line="240" w:lineRule="auto"/>
        <w:ind w:firstLine="360"/>
        <w:jc w:val="both"/>
        <w:rPr>
          <w:rFonts w:ascii="Times" w:hAnsi="Times" w:cs="Times New Roman"/>
          <w:sz w:val="24"/>
          <w:szCs w:val="24"/>
        </w:rPr>
      </w:pPr>
      <w:r w:rsidRPr="00967BA9">
        <w:rPr>
          <w:rFonts w:ascii="Times" w:hAnsi="Times" w:cs="Times New Roman"/>
          <w:sz w:val="24"/>
          <w:szCs w:val="24"/>
        </w:rPr>
        <w:t>Para proposição das metas, considere-se as seguintes definições dos indicadores:</w:t>
      </w:r>
    </w:p>
    <w:tbl>
      <w:tblPr>
        <w:tblStyle w:val="Tabelacomgrade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3402"/>
      </w:tblGrid>
      <w:tr w:rsidR="00967BA9" w:rsidRPr="00967BA9" w14:paraId="1D72456D" w14:textId="77777777" w:rsidTr="00E06FFB">
        <w:trPr>
          <w:cantSplit/>
          <w:tblHeader/>
        </w:trPr>
        <w:tc>
          <w:tcPr>
            <w:tcW w:w="567" w:type="dxa"/>
            <w:vAlign w:val="center"/>
          </w:tcPr>
          <w:p w14:paraId="055006A0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b/>
                <w:sz w:val="16"/>
                <w:szCs w:val="20"/>
              </w:rPr>
              <w:t>N</w:t>
            </w:r>
            <w:r w:rsidRPr="00967BA9">
              <w:rPr>
                <w:rFonts w:asciiTheme="majorHAnsi" w:hAnsiTheme="majorHAnsi" w:cs="Times New Roman"/>
                <w:b/>
                <w:sz w:val="16"/>
                <w:szCs w:val="20"/>
                <w:vertAlign w:val="superscript"/>
              </w:rPr>
              <w:t>o</w:t>
            </w:r>
          </w:p>
        </w:tc>
        <w:tc>
          <w:tcPr>
            <w:tcW w:w="1560" w:type="dxa"/>
            <w:vAlign w:val="center"/>
          </w:tcPr>
          <w:p w14:paraId="6A1AE171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b/>
                <w:sz w:val="16"/>
                <w:szCs w:val="18"/>
              </w:rPr>
              <w:t>Título do indicador</w:t>
            </w:r>
          </w:p>
        </w:tc>
        <w:tc>
          <w:tcPr>
            <w:tcW w:w="3260" w:type="dxa"/>
            <w:vAlign w:val="center"/>
          </w:tcPr>
          <w:p w14:paraId="2447AA88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b/>
                <w:sz w:val="16"/>
                <w:szCs w:val="18"/>
              </w:rPr>
              <w:t>Definição</w:t>
            </w:r>
          </w:p>
        </w:tc>
        <w:tc>
          <w:tcPr>
            <w:tcW w:w="3402" w:type="dxa"/>
          </w:tcPr>
          <w:p w14:paraId="6C65EE42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b/>
                <w:sz w:val="16"/>
                <w:szCs w:val="18"/>
              </w:rPr>
              <w:t>Apuração</w:t>
            </w:r>
          </w:p>
        </w:tc>
      </w:tr>
      <w:tr w:rsidR="00967BA9" w:rsidRPr="00967BA9" w14:paraId="4A52833F" w14:textId="77777777" w:rsidTr="00E06FFB">
        <w:trPr>
          <w:cantSplit/>
        </w:trPr>
        <w:tc>
          <w:tcPr>
            <w:tcW w:w="567" w:type="dxa"/>
            <w:vAlign w:val="center"/>
          </w:tcPr>
          <w:p w14:paraId="43DE2C5B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3D587D05" w14:textId="35085958" w:rsidR="00032616" w:rsidRPr="00967BA9" w:rsidRDefault="00D677F1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Empresas prospectadas</w:t>
            </w:r>
          </w:p>
        </w:tc>
        <w:tc>
          <w:tcPr>
            <w:tcW w:w="3260" w:type="dxa"/>
            <w:vAlign w:val="center"/>
          </w:tcPr>
          <w:p w14:paraId="06C0FA1E" w14:textId="73B44CE0" w:rsidR="00032616" w:rsidRPr="00967BA9" w:rsidRDefault="001A2CA9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1A2CA9">
              <w:rPr>
                <w:rFonts w:asciiTheme="majorHAnsi" w:hAnsiTheme="majorHAnsi" w:cs="Times New Roman"/>
                <w:sz w:val="16"/>
                <w:szCs w:val="18"/>
              </w:rPr>
              <w:t>Número de empresas mapeadas como parceiras em projetos EMBRAPII, no ano de referência.</w:t>
            </w:r>
          </w:p>
        </w:tc>
        <w:tc>
          <w:tcPr>
            <w:tcW w:w="3402" w:type="dxa"/>
            <w:vAlign w:val="center"/>
          </w:tcPr>
          <w:p w14:paraId="34480773" w14:textId="2304CA9D" w:rsidR="00032616" w:rsidRPr="00967BA9" w:rsidRDefault="001A2CA9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Consideram-se </w:t>
            </w:r>
            <w:r w:rsidR="00495D31">
              <w:rPr>
                <w:rFonts w:asciiTheme="majorHAnsi" w:hAnsiTheme="majorHAnsi" w:cstheme="minorHAnsi"/>
                <w:sz w:val="16"/>
                <w:szCs w:val="18"/>
              </w:rPr>
              <w:t xml:space="preserve">as 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prospecções integralmente cadastradas e com informações completas no sistema de registro de informações (SRINFO) da EMBRAPII </w:t>
            </w:r>
          </w:p>
        </w:tc>
      </w:tr>
      <w:tr w:rsidR="00967BA9" w:rsidRPr="00967BA9" w14:paraId="469C3BF4" w14:textId="77777777" w:rsidTr="00E06FFB">
        <w:trPr>
          <w:cantSplit/>
        </w:trPr>
        <w:tc>
          <w:tcPr>
            <w:tcW w:w="567" w:type="dxa"/>
            <w:vAlign w:val="center"/>
          </w:tcPr>
          <w:p w14:paraId="5A81D1C4" w14:textId="6B253AA0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415929CA" w14:textId="142E0FD2" w:rsidR="00032616" w:rsidRPr="00967BA9" w:rsidRDefault="00D677F1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Propostas técnicas</w:t>
            </w:r>
          </w:p>
        </w:tc>
        <w:tc>
          <w:tcPr>
            <w:tcW w:w="3260" w:type="dxa"/>
            <w:vAlign w:val="center"/>
          </w:tcPr>
          <w:p w14:paraId="14A4FF34" w14:textId="579B1BFA" w:rsidR="00032616" w:rsidRPr="00967BA9" w:rsidRDefault="001A2CA9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Número de propostas técnicas elaboradas</w:t>
            </w:r>
            <w:r>
              <w:rPr>
                <w:rFonts w:asciiTheme="majorHAnsi" w:hAnsiTheme="majorHAnsi" w:cs="Times New Roman"/>
                <w:sz w:val="16"/>
                <w:szCs w:val="18"/>
              </w:rPr>
              <w:t xml:space="preserve"> pela Unidade EMBRAPII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, no ano de referência</w:t>
            </w:r>
          </w:p>
        </w:tc>
        <w:tc>
          <w:tcPr>
            <w:tcW w:w="3402" w:type="dxa"/>
            <w:vAlign w:val="center"/>
          </w:tcPr>
          <w:p w14:paraId="18DF390C" w14:textId="30DC59E9" w:rsidR="00032616" w:rsidRPr="00967BA9" w:rsidRDefault="001A2CA9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A partir das </w:t>
            </w:r>
            <w:r>
              <w:rPr>
                <w:rFonts w:asciiTheme="majorHAnsi" w:hAnsiTheme="majorHAnsi" w:cstheme="minorHAnsi"/>
                <w:sz w:val="16"/>
                <w:szCs w:val="18"/>
              </w:rPr>
              <w:t xml:space="preserve">propostas 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devidamente cadastradas no sistema de registro de informações (SRINFO) da EMBRAPII</w:t>
            </w:r>
          </w:p>
        </w:tc>
      </w:tr>
      <w:tr w:rsidR="00967BA9" w:rsidRPr="00967BA9" w14:paraId="102CDB3D" w14:textId="77777777" w:rsidTr="00E06FFB">
        <w:trPr>
          <w:cantSplit/>
        </w:trPr>
        <w:tc>
          <w:tcPr>
            <w:tcW w:w="567" w:type="dxa"/>
            <w:vAlign w:val="center"/>
          </w:tcPr>
          <w:p w14:paraId="72B4DB20" w14:textId="1196B7A3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1F475283" w14:textId="1646868F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Projetos contratados</w:t>
            </w:r>
          </w:p>
        </w:tc>
        <w:tc>
          <w:tcPr>
            <w:tcW w:w="3260" w:type="dxa"/>
            <w:vAlign w:val="center"/>
          </w:tcPr>
          <w:p w14:paraId="0E35370C" w14:textId="5B246E3D" w:rsidR="00032616" w:rsidRPr="00967BA9" w:rsidRDefault="001A2CA9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 xml:space="preserve">Número de projetos contratados por empresas juntos </w:t>
            </w:r>
            <w:r w:rsidR="00696D27">
              <w:rPr>
                <w:rFonts w:asciiTheme="majorHAnsi" w:hAnsiTheme="majorHAnsi" w:cs="Times New Roman"/>
                <w:sz w:val="16"/>
                <w:szCs w:val="18"/>
              </w:rPr>
              <w:t xml:space="preserve">à 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Unidade, no ano de referência</w:t>
            </w:r>
          </w:p>
        </w:tc>
        <w:tc>
          <w:tcPr>
            <w:tcW w:w="3402" w:type="dxa"/>
            <w:vAlign w:val="center"/>
          </w:tcPr>
          <w:p w14:paraId="2A8D7777" w14:textId="41541EB5" w:rsidR="00032616" w:rsidRPr="00967BA9" w:rsidRDefault="001A2CA9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A partir dos projetos formalizados </w:t>
            </w:r>
            <w:r w:rsidR="00696D27">
              <w:rPr>
                <w:rFonts w:asciiTheme="majorHAnsi" w:hAnsiTheme="majorHAnsi" w:cstheme="minorHAnsi"/>
                <w:sz w:val="16"/>
                <w:szCs w:val="18"/>
              </w:rPr>
              <w:t xml:space="preserve">e 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com contratos registrados no sistema de registro de informações (SRINFO) da EMBRAPII</w:t>
            </w:r>
          </w:p>
        </w:tc>
      </w:tr>
      <w:tr w:rsidR="00967BA9" w:rsidRPr="00967BA9" w14:paraId="7DFA2044" w14:textId="77777777" w:rsidTr="00E06FFB">
        <w:trPr>
          <w:cantSplit/>
        </w:trPr>
        <w:tc>
          <w:tcPr>
            <w:tcW w:w="567" w:type="dxa"/>
            <w:vAlign w:val="center"/>
          </w:tcPr>
          <w:p w14:paraId="23E35FD2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64DFB8A7" w14:textId="61901379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Empresas contratantes</w:t>
            </w:r>
          </w:p>
        </w:tc>
        <w:tc>
          <w:tcPr>
            <w:tcW w:w="3260" w:type="dxa"/>
            <w:vAlign w:val="center"/>
          </w:tcPr>
          <w:p w14:paraId="28D38B1E" w14:textId="2EECEEBA" w:rsidR="00DE6026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 xml:space="preserve">Número de empresas contratantes de projetos EMBRAPII com </w:t>
            </w:r>
            <w:r w:rsidR="00696D27">
              <w:rPr>
                <w:rFonts w:asciiTheme="majorHAnsi" w:hAnsiTheme="majorHAnsi" w:cs="Times New Roman"/>
                <w:sz w:val="16"/>
                <w:szCs w:val="18"/>
              </w:rPr>
              <w:t xml:space="preserve">a 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Unidade credenciad</w:t>
            </w:r>
            <w:r w:rsidR="00696D27">
              <w:rPr>
                <w:rFonts w:asciiTheme="majorHAnsi" w:hAnsiTheme="majorHAnsi" w:cs="Times New Roman"/>
                <w:sz w:val="16"/>
                <w:szCs w:val="18"/>
              </w:rPr>
              <w:t>a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 xml:space="preserve">, no ano de referência </w:t>
            </w:r>
          </w:p>
          <w:p w14:paraId="75BBD5CD" w14:textId="1A44AB58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2061255" w14:textId="09DDA5E1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A partir das empresas devidamente cadastradas no sistema de registro de informações (SRINFO) da EMBRAPII como contratantes de projetos, distintas pelo CNPJ de 14 dígitos</w:t>
            </w:r>
          </w:p>
        </w:tc>
      </w:tr>
      <w:tr w:rsidR="00967BA9" w:rsidRPr="00967BA9" w14:paraId="743D897D" w14:textId="77777777" w:rsidTr="00E06FFB">
        <w:trPr>
          <w:cantSplit/>
        </w:trPr>
        <w:tc>
          <w:tcPr>
            <w:tcW w:w="567" w:type="dxa"/>
            <w:vAlign w:val="center"/>
          </w:tcPr>
          <w:p w14:paraId="7FB4C54A" w14:textId="31037315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550199FF" w14:textId="0D8E3E83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Eventos com empresas</w:t>
            </w:r>
          </w:p>
        </w:tc>
        <w:tc>
          <w:tcPr>
            <w:tcW w:w="3260" w:type="dxa"/>
            <w:vAlign w:val="center"/>
          </w:tcPr>
          <w:p w14:paraId="27F0E093" w14:textId="6D5ED4AE" w:rsidR="00032616" w:rsidRPr="00967BA9" w:rsidRDefault="00696D27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696D27">
              <w:rPr>
                <w:rFonts w:asciiTheme="majorHAnsi" w:hAnsiTheme="majorHAnsi" w:cs="Times New Roman"/>
                <w:sz w:val="16"/>
                <w:szCs w:val="18"/>
              </w:rPr>
              <w:t>Número de eventos promovidos pela Unidade credenciada para divulgação do modelo para empresas, no ano de referência.</w:t>
            </w:r>
          </w:p>
        </w:tc>
        <w:tc>
          <w:tcPr>
            <w:tcW w:w="3402" w:type="dxa"/>
            <w:vAlign w:val="center"/>
          </w:tcPr>
          <w:p w14:paraId="5EE437CD" w14:textId="083B8E53" w:rsidR="00032616" w:rsidRPr="00967BA9" w:rsidRDefault="00696D27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A partir do</w:t>
            </w:r>
            <w:r>
              <w:rPr>
                <w:rFonts w:asciiTheme="majorHAnsi" w:hAnsiTheme="majorHAnsi" w:cstheme="minorHAnsi"/>
                <w:sz w:val="16"/>
                <w:szCs w:val="18"/>
              </w:rPr>
              <w:t xml:space="preserve"> registro de eventos devidamente cadastrados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 no sistema de registro de informações (SRINFO) da EMBRAPII</w:t>
            </w:r>
          </w:p>
        </w:tc>
      </w:tr>
      <w:tr w:rsidR="00967BA9" w:rsidRPr="00967BA9" w14:paraId="0FB1EDEF" w14:textId="77777777" w:rsidTr="00E06FFB">
        <w:trPr>
          <w:cantSplit/>
        </w:trPr>
        <w:tc>
          <w:tcPr>
            <w:tcW w:w="567" w:type="dxa"/>
            <w:vAlign w:val="center"/>
          </w:tcPr>
          <w:p w14:paraId="77D06E54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12257857" w14:textId="5F4D2CAB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Pedidos de Propriedade intelectual (PI)</w:t>
            </w:r>
          </w:p>
        </w:tc>
        <w:tc>
          <w:tcPr>
            <w:tcW w:w="3260" w:type="dxa"/>
            <w:vAlign w:val="center"/>
          </w:tcPr>
          <w:p w14:paraId="428663C4" w14:textId="5E7FDB10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Número de pedidos de propriedade intelectual (PI) depositados no INPI, no ano de referência</w:t>
            </w:r>
            <w:r w:rsidR="00495D31">
              <w:rPr>
                <w:rFonts w:asciiTheme="majorHAnsi" w:hAnsiTheme="majorHAnsi" w:cs="Times New Roman"/>
                <w:sz w:val="16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38AE3EF4" w14:textId="1EB2D23A" w:rsidR="00032616" w:rsidRPr="00696D27" w:rsidRDefault="00DE6026" w:rsidP="00E06FFB">
            <w:pPr>
              <w:rPr>
                <w:rFonts w:asciiTheme="majorHAnsi" w:hAnsiTheme="majorHAnsi" w:cstheme="minorHAnsi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A partir dos pedidos de propriedade intelectual </w:t>
            </w:r>
            <w:r w:rsidR="00495D31">
              <w:rPr>
                <w:rFonts w:asciiTheme="majorHAnsi" w:hAnsiTheme="majorHAnsi" w:cstheme="minorHAnsi"/>
                <w:sz w:val="16"/>
                <w:szCs w:val="18"/>
              </w:rPr>
              <w:t>cadastrados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 no sistema de registro de informações (SRINFO) da EMBRAPII </w:t>
            </w:r>
          </w:p>
        </w:tc>
      </w:tr>
      <w:tr w:rsidR="00967BA9" w:rsidRPr="00967BA9" w14:paraId="22B7080F" w14:textId="77777777" w:rsidTr="00E06FFB">
        <w:trPr>
          <w:cantSplit/>
        </w:trPr>
        <w:tc>
          <w:tcPr>
            <w:tcW w:w="567" w:type="dxa"/>
            <w:vAlign w:val="center"/>
          </w:tcPr>
          <w:p w14:paraId="3801B4C1" w14:textId="7634F4AC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7</w:t>
            </w:r>
            <w:r w:rsidR="005902CB">
              <w:rPr>
                <w:rFonts w:asciiTheme="majorHAnsi" w:hAnsiTheme="majorHAnsi" w:cs="Times New Roman"/>
                <w:sz w:val="16"/>
                <w:szCs w:val="20"/>
                <w:vertAlign w:val="superscript"/>
              </w:rPr>
              <w:t>**</w:t>
            </w:r>
          </w:p>
        </w:tc>
        <w:tc>
          <w:tcPr>
            <w:tcW w:w="1560" w:type="dxa"/>
            <w:vAlign w:val="center"/>
          </w:tcPr>
          <w:p w14:paraId="34801C2B" w14:textId="3A6C828C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Satisfação das Empresas</w:t>
            </w:r>
          </w:p>
        </w:tc>
        <w:tc>
          <w:tcPr>
            <w:tcW w:w="3260" w:type="dxa"/>
            <w:vAlign w:val="center"/>
          </w:tcPr>
          <w:p w14:paraId="70FF3B54" w14:textId="77777777" w:rsidR="00DE6026" w:rsidRPr="00967BA9" w:rsidRDefault="00DE6026" w:rsidP="00DE6026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Medida da satisfação das empresas em relação ao escopo dos projetos, prazos, custo, entregas, relevância dos resultados, competência técnica da Unidade, inovação envolvida, gestão de projetos e à contribuição às competências da empresa – avaliada pela EMBRAPII junto às empresas contratantes dos projetos com a Unidade. Avaliação expressa em escala qualitativa de 4 pontos (1 a 4), sendo: 1 - muito abaixo do esperado, 2 – abaixo do esperado, 3 – conforme esperado e 4 – acima do esperado.</w:t>
            </w:r>
          </w:p>
          <w:p w14:paraId="31C55F1C" w14:textId="0A94062C" w:rsidR="00032616" w:rsidRPr="00967BA9" w:rsidRDefault="00DE6026" w:rsidP="00DE6026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Medida cumulativa considerando todos os projetos avaliados da Unidade, até o ano de referência.</w:t>
            </w:r>
          </w:p>
        </w:tc>
        <w:tc>
          <w:tcPr>
            <w:tcW w:w="3402" w:type="dxa"/>
            <w:vAlign w:val="center"/>
          </w:tcPr>
          <w:p w14:paraId="7BDE8591" w14:textId="27943405" w:rsidR="00032616" w:rsidRPr="00967BA9" w:rsidRDefault="001A2CA9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A partir dos projetos contratos</w:t>
            </w:r>
            <w:r w:rsidR="00696D27">
              <w:rPr>
                <w:rFonts w:asciiTheme="majorHAnsi" w:hAnsiTheme="majorHAnsi" w:cstheme="minorHAnsi"/>
                <w:sz w:val="16"/>
                <w:szCs w:val="18"/>
              </w:rPr>
              <w:t>,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 integralmente cadastrados</w:t>
            </w:r>
            <w:r w:rsidR="00696D27">
              <w:rPr>
                <w:rFonts w:asciiTheme="majorHAnsi" w:hAnsiTheme="majorHAnsi" w:cstheme="minorHAnsi"/>
                <w:sz w:val="16"/>
                <w:szCs w:val="18"/>
              </w:rPr>
              <w:t xml:space="preserve"> 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no sistema de registro de informações (SRINFO) da EMBRAPII e </w:t>
            </w:r>
            <w:r w:rsidR="00696D27">
              <w:rPr>
                <w:rFonts w:asciiTheme="majorHAnsi" w:hAnsiTheme="majorHAnsi" w:cstheme="minorHAnsi"/>
                <w:sz w:val="16"/>
                <w:szCs w:val="18"/>
              </w:rPr>
              <w:t>avaliados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 pelas empresas</w:t>
            </w:r>
            <w:r w:rsidR="00696D27">
              <w:rPr>
                <w:rFonts w:asciiTheme="majorHAnsi" w:hAnsiTheme="majorHAnsi" w:cstheme="minorHAnsi"/>
                <w:sz w:val="16"/>
                <w:szCs w:val="18"/>
              </w:rPr>
              <w:t xml:space="preserve"> contratantes.</w:t>
            </w:r>
          </w:p>
        </w:tc>
      </w:tr>
      <w:tr w:rsidR="00967BA9" w:rsidRPr="00967BA9" w14:paraId="3519DC14" w14:textId="77777777" w:rsidTr="00E06FFB">
        <w:trPr>
          <w:cantSplit/>
        </w:trPr>
        <w:tc>
          <w:tcPr>
            <w:tcW w:w="567" w:type="dxa"/>
            <w:vAlign w:val="center"/>
          </w:tcPr>
          <w:p w14:paraId="62BCEF01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0529E51D" w14:textId="2823300D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Participação financeira das empresas nos projetos contratados</w:t>
            </w:r>
          </w:p>
        </w:tc>
        <w:tc>
          <w:tcPr>
            <w:tcW w:w="3260" w:type="dxa"/>
            <w:vAlign w:val="center"/>
          </w:tcPr>
          <w:p w14:paraId="334744A8" w14:textId="7B9C7D94" w:rsidR="00032616" w:rsidRPr="00967BA9" w:rsidRDefault="00696D27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Relação entre o volume de recursos financeiros aportados pelas empresas nos projetos EMBRAPII e o valor total dos mesmos projetos, no ano de referência</w:t>
            </w:r>
            <w:r>
              <w:rPr>
                <w:rFonts w:asciiTheme="majorHAnsi" w:hAnsiTheme="majorHAnsi" w:cs="Times New Roman"/>
                <w:sz w:val="16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5021A092" w14:textId="03027228" w:rsidR="00032616" w:rsidRPr="00967BA9" w:rsidRDefault="00032616" w:rsidP="00E06FFB">
            <w:pPr>
              <w:rPr>
                <w:rFonts w:asciiTheme="majorHAnsi" w:hAnsiTheme="majorHAnsi" w:cstheme="minorHAnsi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Consideram-se </w:t>
            </w:r>
            <w:r w:rsidR="00495D31">
              <w:rPr>
                <w:rFonts w:asciiTheme="majorHAnsi" w:hAnsiTheme="majorHAnsi" w:cstheme="minorHAnsi"/>
                <w:sz w:val="16"/>
                <w:szCs w:val="18"/>
              </w:rPr>
              <w:t>os contratos e projetos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 integralmente cadastrad</w:t>
            </w:r>
            <w:r w:rsidR="00495D31">
              <w:rPr>
                <w:rFonts w:asciiTheme="majorHAnsi" w:hAnsiTheme="majorHAnsi" w:cstheme="minorHAnsi"/>
                <w:sz w:val="16"/>
                <w:szCs w:val="18"/>
              </w:rPr>
              <w:t>o</w:t>
            </w: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s e com informações completas no sistema de registro de informações (SRINFO) da EMBRAPII</w:t>
            </w:r>
          </w:p>
        </w:tc>
      </w:tr>
      <w:tr w:rsidR="00967BA9" w:rsidRPr="00967BA9" w14:paraId="6F5B01CE" w14:textId="77777777" w:rsidTr="00E06FFB">
        <w:trPr>
          <w:cantSplit/>
        </w:trPr>
        <w:tc>
          <w:tcPr>
            <w:tcW w:w="567" w:type="dxa"/>
            <w:vAlign w:val="center"/>
          </w:tcPr>
          <w:p w14:paraId="3C1CB957" w14:textId="541B19B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9</w:t>
            </w:r>
            <w:r w:rsidR="005902CB">
              <w:rPr>
                <w:rFonts w:asciiTheme="majorHAnsi" w:hAnsiTheme="majorHAnsi" w:cs="Times New Roman"/>
                <w:sz w:val="16"/>
                <w:szCs w:val="20"/>
              </w:rPr>
              <w:t>*</w:t>
            </w:r>
          </w:p>
        </w:tc>
        <w:tc>
          <w:tcPr>
            <w:tcW w:w="1560" w:type="dxa"/>
            <w:vAlign w:val="center"/>
          </w:tcPr>
          <w:p w14:paraId="34FF22C9" w14:textId="410FD268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Taxa de sucesso de propostas técnicas</w:t>
            </w:r>
          </w:p>
        </w:tc>
        <w:tc>
          <w:tcPr>
            <w:tcW w:w="3260" w:type="dxa"/>
            <w:vAlign w:val="center"/>
          </w:tcPr>
          <w:p w14:paraId="3AE64D3D" w14:textId="208E4E83" w:rsidR="00032616" w:rsidRPr="00967BA9" w:rsidRDefault="00DE602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Relação entre o número de projetos contratados e o número total de propostas técnicas elaboradas pelas Unidades credenciados, até o ano de referência</w:t>
            </w:r>
          </w:p>
        </w:tc>
        <w:tc>
          <w:tcPr>
            <w:tcW w:w="3402" w:type="dxa"/>
            <w:vAlign w:val="center"/>
          </w:tcPr>
          <w:p w14:paraId="302DFD4B" w14:textId="43B4D59A" w:rsidR="00032616" w:rsidRPr="00967BA9" w:rsidRDefault="00DE6026" w:rsidP="00E06FFB">
            <w:pPr>
              <w:rPr>
                <w:rFonts w:asciiTheme="majorHAnsi" w:hAnsiTheme="majorHAnsi" w:cstheme="minorHAnsi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A partir dos contratos e das propostas técnicas integralmente cadastradas, com informações completas no sistema de registro de informações (SRINFO) da EMBRAPII </w:t>
            </w:r>
          </w:p>
        </w:tc>
      </w:tr>
      <w:tr w:rsidR="00967BA9" w:rsidRPr="00967BA9" w14:paraId="66043E14" w14:textId="77777777" w:rsidTr="00E06FFB">
        <w:trPr>
          <w:cantSplit/>
        </w:trPr>
        <w:tc>
          <w:tcPr>
            <w:tcW w:w="8789" w:type="dxa"/>
            <w:gridSpan w:val="4"/>
            <w:vAlign w:val="center"/>
          </w:tcPr>
          <w:p w14:paraId="12AE1D11" w14:textId="2873A5CB" w:rsidR="00032616" w:rsidRDefault="005902CB" w:rsidP="00E06FFB">
            <w:pPr>
              <w:ind w:left="454" w:hanging="454"/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 xml:space="preserve">* </w:t>
            </w:r>
            <w:r w:rsidR="00032616" w:rsidRPr="00967BA9">
              <w:rPr>
                <w:rFonts w:asciiTheme="majorHAnsi" w:hAnsiTheme="majorHAnsi" w:cs="Times New Roman"/>
                <w:sz w:val="16"/>
                <w:szCs w:val="18"/>
              </w:rPr>
              <w:t>– Indicador com apuração cumulativa ao longo do período de credenciamento</w:t>
            </w:r>
          </w:p>
          <w:p w14:paraId="0386D0C8" w14:textId="14637A6D" w:rsidR="005902CB" w:rsidRPr="00967BA9" w:rsidRDefault="005902CB" w:rsidP="00E06FFB">
            <w:pPr>
              <w:ind w:left="454" w:hanging="454"/>
              <w:rPr>
                <w:rFonts w:asciiTheme="majorHAnsi" w:hAnsiTheme="majorHAnsi" w:cs="Times New Roman"/>
                <w:sz w:val="16"/>
                <w:szCs w:val="18"/>
                <w:vertAlign w:val="superscript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 xml:space="preserve">** 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–</w:t>
            </w:r>
            <w:r>
              <w:rPr>
                <w:rFonts w:asciiTheme="majorHAnsi" w:hAnsiTheme="majorHAnsi" w:cs="Times New Roman"/>
                <w:sz w:val="16"/>
                <w:szCs w:val="18"/>
              </w:rPr>
              <w:t xml:space="preserve"> Indicador com apuração a partir do primeiro projeto concluído.</w:t>
            </w:r>
          </w:p>
        </w:tc>
      </w:tr>
    </w:tbl>
    <w:p w14:paraId="5C92819F" w14:textId="77777777" w:rsidR="00032616" w:rsidRPr="00032616" w:rsidRDefault="00032616" w:rsidP="00032616">
      <w:pPr>
        <w:spacing w:line="240" w:lineRule="auto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</w:p>
    <w:sectPr w:rsidR="00032616" w:rsidRPr="00032616" w:rsidSect="00146124"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12DF" w14:textId="77777777" w:rsidR="00042C89" w:rsidRDefault="00042C89" w:rsidP="002C484F">
      <w:pPr>
        <w:spacing w:after="0" w:line="240" w:lineRule="auto"/>
      </w:pPr>
      <w:r>
        <w:separator/>
      </w:r>
    </w:p>
  </w:endnote>
  <w:endnote w:type="continuationSeparator" w:id="0">
    <w:p w14:paraId="5C9E963A" w14:textId="77777777" w:rsidR="00042C89" w:rsidRDefault="00042C89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077965"/>
      <w:docPartObj>
        <w:docPartGallery w:val="Page Numbers (Bottom of Page)"/>
        <w:docPartUnique/>
      </w:docPartObj>
    </w:sdtPr>
    <w:sdtContent>
      <w:p w14:paraId="69B49D1A" w14:textId="6930884E" w:rsidR="00026068" w:rsidRDefault="000260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14:paraId="59848713" w14:textId="66C9E074" w:rsidR="00026068" w:rsidRDefault="00026068" w:rsidP="005B688A">
    <w:pPr>
      <w:pStyle w:val="Rodap"/>
      <w:tabs>
        <w:tab w:val="left" w:pos="707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403783"/>
      <w:docPartObj>
        <w:docPartGallery w:val="Page Numbers (Bottom of Page)"/>
        <w:docPartUnique/>
      </w:docPartObj>
    </w:sdtPr>
    <w:sdtContent>
      <w:p w14:paraId="7F75505E" w14:textId="14DD1780" w:rsidR="00FA708D" w:rsidRDefault="00B26046">
        <w:pPr>
          <w:pStyle w:val="Rodap"/>
          <w:jc w:val="right"/>
        </w:pPr>
        <w:r w:rsidRPr="00032616">
          <w:rPr>
            <w:rFonts w:cstheme="minorHAnsi"/>
          </w:rPr>
          <w:fldChar w:fldCharType="begin"/>
        </w:r>
        <w:r w:rsidRPr="00032616">
          <w:rPr>
            <w:rFonts w:cstheme="minorHAnsi"/>
          </w:rPr>
          <w:instrText>PAGE   \* MERGEFORMAT</w:instrText>
        </w:r>
        <w:r w:rsidRPr="00032616">
          <w:rPr>
            <w:rFonts w:cstheme="minorHAnsi"/>
          </w:rPr>
          <w:fldChar w:fldCharType="separate"/>
        </w:r>
        <w:r w:rsidRPr="00032616">
          <w:rPr>
            <w:rFonts w:cstheme="minorHAnsi"/>
            <w:noProof/>
          </w:rPr>
          <w:t>v</w:t>
        </w:r>
        <w:r w:rsidRPr="00032616">
          <w:rPr>
            <w:rFonts w:cstheme="minorHAnsi"/>
          </w:rPr>
          <w:fldChar w:fldCharType="end"/>
        </w:r>
      </w:p>
    </w:sdtContent>
  </w:sdt>
  <w:p w14:paraId="52992CA5" w14:textId="77777777" w:rsidR="00FA708D" w:rsidRDefault="00000000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0023" w14:textId="77777777" w:rsidR="00042C89" w:rsidRDefault="00042C89" w:rsidP="002C484F">
      <w:pPr>
        <w:spacing w:after="0" w:line="240" w:lineRule="auto"/>
      </w:pPr>
      <w:r>
        <w:separator/>
      </w:r>
    </w:p>
  </w:footnote>
  <w:footnote w:type="continuationSeparator" w:id="0">
    <w:p w14:paraId="5A16B21B" w14:textId="77777777" w:rsidR="00042C89" w:rsidRDefault="00042C89" w:rsidP="002C484F">
      <w:pPr>
        <w:spacing w:after="0" w:line="240" w:lineRule="auto"/>
      </w:pPr>
      <w:r>
        <w:continuationSeparator/>
      </w:r>
    </w:p>
  </w:footnote>
  <w:footnote w:id="1">
    <w:p w14:paraId="7E5133F4" w14:textId="7DAAA8C0" w:rsidR="00026068" w:rsidRPr="009A07D2" w:rsidRDefault="00026068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remover estas instruções após elaborar do Plano de Ação.</w:t>
      </w:r>
    </w:p>
  </w:footnote>
  <w:footnote w:id="2">
    <w:p w14:paraId="22E4E333" w14:textId="77777777" w:rsidR="00480A5C" w:rsidRPr="009A07D2" w:rsidRDefault="00480A5C" w:rsidP="00480A5C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Não serão consideradas áreas de competência: setores industriais (ex. Petróleo e Gás, TICs, Automotivo, etc.), grandes temas (ex. Biotecnologia, Química, Materiais, Energia, etc.) ou políticas (ex. Políticas de C&amp;T).</w:t>
      </w:r>
    </w:p>
  </w:footnote>
  <w:footnote w:id="3">
    <w:p w14:paraId="0B4DE449" w14:textId="033DE115" w:rsidR="00026068" w:rsidRPr="008F0300" w:rsidRDefault="00026068" w:rsidP="002C484F">
      <w:pPr>
        <w:pStyle w:val="Textodenotaderodap"/>
        <w:jc w:val="both"/>
        <w:rPr>
          <w:color w:val="808080" w:themeColor="background1" w:themeShade="80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Baseado na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definiç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ões 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EMBRAPII trazida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n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a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c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hamada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</w:t>
      </w:r>
    </w:p>
  </w:footnote>
  <w:footnote w:id="4">
    <w:p w14:paraId="56AFFF18" w14:textId="157583A0" w:rsidR="00026068" w:rsidRPr="00BC0EB4" w:rsidRDefault="00026068" w:rsidP="00E7347F">
      <w:pPr>
        <w:pStyle w:val="Textodenotaderodap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BC0EB4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BC0EB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48AECD28" w14:textId="474FCDD3" w:rsidR="00026068" w:rsidRPr="008D7402" w:rsidRDefault="00026068">
      <w:pPr>
        <w:pStyle w:val="Textodenotaderodap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8D740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8D740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Vide formulação de contrapartida econômica no Manual de Operação EMBRAPII, disponível em http://embrapii.org.br/manual-das-unidades-embrapii/</w:t>
      </w:r>
    </w:p>
  </w:footnote>
  <w:footnote w:id="6">
    <w:p w14:paraId="4A119EBA" w14:textId="56E46C0D" w:rsidR="00032616" w:rsidRPr="00F63CB2" w:rsidRDefault="00032616" w:rsidP="00032616">
      <w:pPr>
        <w:pStyle w:val="Textodenotaderodap"/>
      </w:pPr>
      <w:r w:rsidRPr="00F63CB2">
        <w:rPr>
          <w:rStyle w:val="Refdenotaderodap"/>
        </w:rPr>
        <w:footnoteRef/>
      </w:r>
      <w:r w:rsidRPr="00F63CB2">
        <w:t xml:space="preserve"> </w:t>
      </w:r>
      <w:r w:rsidRPr="00F63CB2">
        <w:rPr>
          <w:rFonts w:ascii="Times New Roman" w:hAnsi="Times New Roman" w:cs="Times New Roman"/>
          <w:sz w:val="16"/>
          <w:szCs w:val="16"/>
        </w:rPr>
        <w:t xml:space="preserve">Manter este </w:t>
      </w:r>
      <w:r>
        <w:rPr>
          <w:rFonts w:ascii="Times New Roman" w:hAnsi="Times New Roman" w:cs="Times New Roman"/>
          <w:sz w:val="16"/>
          <w:szCs w:val="16"/>
        </w:rPr>
        <w:t>q</w:t>
      </w:r>
      <w:r w:rsidRPr="00F63CB2">
        <w:rPr>
          <w:rFonts w:ascii="Times New Roman" w:hAnsi="Times New Roman" w:cs="Times New Roman"/>
          <w:sz w:val="16"/>
          <w:szCs w:val="16"/>
        </w:rPr>
        <w:t xml:space="preserve">uadro explicativo na versão </w:t>
      </w:r>
      <w:r w:rsidR="00D95E0C">
        <w:rPr>
          <w:rFonts w:ascii="Times New Roman" w:hAnsi="Times New Roman" w:cs="Times New Roman"/>
          <w:sz w:val="16"/>
          <w:szCs w:val="16"/>
        </w:rPr>
        <w:t>submetida</w:t>
      </w:r>
      <w:r w:rsidRPr="00F63CB2">
        <w:rPr>
          <w:rFonts w:ascii="Times New Roman" w:hAnsi="Times New Roman" w:cs="Times New Roman"/>
          <w:sz w:val="16"/>
          <w:szCs w:val="16"/>
        </w:rPr>
        <w:t xml:space="preserve"> do plano de 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4081" w14:textId="77777777" w:rsidR="00026068" w:rsidRDefault="00026068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4DC5" w14:textId="263B6504" w:rsidR="00026068" w:rsidRDefault="00026068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8C69" w14:textId="77777777" w:rsidR="00FA708D" w:rsidRDefault="00B26046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eastAsia="pt-BR"/>
      </w:rPr>
      <w:drawing>
        <wp:inline distT="0" distB="0" distL="0" distR="0" wp14:anchorId="461DCF5F" wp14:editId="00A959D7">
          <wp:extent cx="3652619" cy="773651"/>
          <wp:effectExtent l="0" t="0" r="508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BA39" w14:textId="77777777" w:rsidR="00FA708D" w:rsidRDefault="00B26046">
    <w:pPr>
      <w:pStyle w:val="Cabealho"/>
    </w:pPr>
    <w:r w:rsidRPr="00664215">
      <w:rPr>
        <w:rFonts w:cs="Arial"/>
        <w:noProof/>
        <w:lang w:eastAsia="pt-BR"/>
      </w:rPr>
      <w:drawing>
        <wp:anchor distT="0" distB="0" distL="114300" distR="114300" simplePos="0" relativeHeight="251659776" behindDoc="0" locked="0" layoutInCell="1" allowOverlap="1" wp14:anchorId="7BE836EA" wp14:editId="168F967D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1111895216">
    <w:abstractNumId w:val="7"/>
  </w:num>
  <w:num w:numId="2" w16cid:durableId="224069279">
    <w:abstractNumId w:val="0"/>
  </w:num>
  <w:num w:numId="3" w16cid:durableId="1035232489">
    <w:abstractNumId w:val="7"/>
    <w:lvlOverride w:ilvl="0">
      <w:startOverride w:val="1"/>
    </w:lvlOverride>
  </w:num>
  <w:num w:numId="4" w16cid:durableId="1331300505">
    <w:abstractNumId w:val="7"/>
    <w:lvlOverride w:ilvl="0">
      <w:startOverride w:val="1"/>
    </w:lvlOverride>
  </w:num>
  <w:num w:numId="5" w16cid:durableId="1484345322">
    <w:abstractNumId w:val="4"/>
  </w:num>
  <w:num w:numId="6" w16cid:durableId="670450065">
    <w:abstractNumId w:val="7"/>
    <w:lvlOverride w:ilvl="0">
      <w:startOverride w:val="1"/>
    </w:lvlOverride>
  </w:num>
  <w:num w:numId="7" w16cid:durableId="1775978814">
    <w:abstractNumId w:val="1"/>
  </w:num>
  <w:num w:numId="8" w16cid:durableId="1567522393">
    <w:abstractNumId w:val="7"/>
    <w:lvlOverride w:ilvl="0">
      <w:startOverride w:val="1"/>
    </w:lvlOverride>
  </w:num>
  <w:num w:numId="9" w16cid:durableId="1937402826">
    <w:abstractNumId w:val="7"/>
    <w:lvlOverride w:ilvl="0">
      <w:startOverride w:val="1"/>
    </w:lvlOverride>
  </w:num>
  <w:num w:numId="10" w16cid:durableId="1178696552">
    <w:abstractNumId w:val="6"/>
  </w:num>
  <w:num w:numId="11" w16cid:durableId="1092435996">
    <w:abstractNumId w:val="3"/>
  </w:num>
  <w:num w:numId="12" w16cid:durableId="1632249029">
    <w:abstractNumId w:val="2"/>
  </w:num>
  <w:num w:numId="13" w16cid:durableId="1841388623">
    <w:abstractNumId w:val="5"/>
  </w:num>
  <w:num w:numId="14" w16cid:durableId="166407406">
    <w:abstractNumId w:val="1"/>
  </w:num>
  <w:num w:numId="15" w16cid:durableId="1195995571">
    <w:abstractNumId w:val="1"/>
  </w:num>
  <w:num w:numId="16" w16cid:durableId="1000816254">
    <w:abstractNumId w:val="1"/>
  </w:num>
  <w:num w:numId="17" w16cid:durableId="520899114">
    <w:abstractNumId w:val="1"/>
  </w:num>
  <w:num w:numId="18" w16cid:durableId="18277442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12F61"/>
    <w:rsid w:val="00013F75"/>
    <w:rsid w:val="00014A84"/>
    <w:rsid w:val="00026068"/>
    <w:rsid w:val="00032616"/>
    <w:rsid w:val="000362A4"/>
    <w:rsid w:val="00042C89"/>
    <w:rsid w:val="00043C6C"/>
    <w:rsid w:val="00051700"/>
    <w:rsid w:val="00053158"/>
    <w:rsid w:val="0005337F"/>
    <w:rsid w:val="00054054"/>
    <w:rsid w:val="0005610F"/>
    <w:rsid w:val="000709DD"/>
    <w:rsid w:val="00075899"/>
    <w:rsid w:val="000765AC"/>
    <w:rsid w:val="00077268"/>
    <w:rsid w:val="0008215F"/>
    <w:rsid w:val="0008397D"/>
    <w:rsid w:val="00086B2E"/>
    <w:rsid w:val="00090A98"/>
    <w:rsid w:val="0009423D"/>
    <w:rsid w:val="00097959"/>
    <w:rsid w:val="000A5FB2"/>
    <w:rsid w:val="000B1E9F"/>
    <w:rsid w:val="000B24A5"/>
    <w:rsid w:val="000B29A5"/>
    <w:rsid w:val="000B3314"/>
    <w:rsid w:val="000B6926"/>
    <w:rsid w:val="000B7E6C"/>
    <w:rsid w:val="000C14B6"/>
    <w:rsid w:val="000C4C89"/>
    <w:rsid w:val="000D216B"/>
    <w:rsid w:val="000D21ED"/>
    <w:rsid w:val="000D347D"/>
    <w:rsid w:val="000D3EFA"/>
    <w:rsid w:val="000D49E1"/>
    <w:rsid w:val="000D55C0"/>
    <w:rsid w:val="000E07EC"/>
    <w:rsid w:val="000E3B14"/>
    <w:rsid w:val="000E6367"/>
    <w:rsid w:val="000E7AE9"/>
    <w:rsid w:val="000F6708"/>
    <w:rsid w:val="00102145"/>
    <w:rsid w:val="0010631B"/>
    <w:rsid w:val="00110282"/>
    <w:rsid w:val="001130F1"/>
    <w:rsid w:val="00115D36"/>
    <w:rsid w:val="001176DB"/>
    <w:rsid w:val="001176F9"/>
    <w:rsid w:val="00122174"/>
    <w:rsid w:val="00125002"/>
    <w:rsid w:val="00125588"/>
    <w:rsid w:val="00127CF6"/>
    <w:rsid w:val="00133A96"/>
    <w:rsid w:val="00133E7E"/>
    <w:rsid w:val="001347BA"/>
    <w:rsid w:val="0013527D"/>
    <w:rsid w:val="001363A4"/>
    <w:rsid w:val="00143019"/>
    <w:rsid w:val="0014430E"/>
    <w:rsid w:val="0014464A"/>
    <w:rsid w:val="00154E10"/>
    <w:rsid w:val="001623FB"/>
    <w:rsid w:val="00181F75"/>
    <w:rsid w:val="0018201C"/>
    <w:rsid w:val="001859F0"/>
    <w:rsid w:val="00187D14"/>
    <w:rsid w:val="0019218B"/>
    <w:rsid w:val="001A2CA9"/>
    <w:rsid w:val="001A76DC"/>
    <w:rsid w:val="001B79CF"/>
    <w:rsid w:val="001C4583"/>
    <w:rsid w:val="001D43C6"/>
    <w:rsid w:val="001D5889"/>
    <w:rsid w:val="001D7527"/>
    <w:rsid w:val="001E10F7"/>
    <w:rsid w:val="001F061B"/>
    <w:rsid w:val="001F1CF2"/>
    <w:rsid w:val="001F3CD2"/>
    <w:rsid w:val="001F6B3E"/>
    <w:rsid w:val="001F7637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459C0"/>
    <w:rsid w:val="00253953"/>
    <w:rsid w:val="00253DB4"/>
    <w:rsid w:val="00262B6C"/>
    <w:rsid w:val="002661CF"/>
    <w:rsid w:val="00284327"/>
    <w:rsid w:val="00284A04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31F4"/>
    <w:rsid w:val="002B54ED"/>
    <w:rsid w:val="002C3FDD"/>
    <w:rsid w:val="002C484F"/>
    <w:rsid w:val="002C5C22"/>
    <w:rsid w:val="002C643B"/>
    <w:rsid w:val="002C6892"/>
    <w:rsid w:val="002D0E7A"/>
    <w:rsid w:val="002D290C"/>
    <w:rsid w:val="002D5C46"/>
    <w:rsid w:val="002D644A"/>
    <w:rsid w:val="002D6B67"/>
    <w:rsid w:val="002D72F8"/>
    <w:rsid w:val="002E031F"/>
    <w:rsid w:val="002E1B5F"/>
    <w:rsid w:val="002E3880"/>
    <w:rsid w:val="002E4029"/>
    <w:rsid w:val="002E718E"/>
    <w:rsid w:val="002E7BCF"/>
    <w:rsid w:val="002F1899"/>
    <w:rsid w:val="002F3269"/>
    <w:rsid w:val="0030335D"/>
    <w:rsid w:val="003038AD"/>
    <w:rsid w:val="003069DB"/>
    <w:rsid w:val="00306D09"/>
    <w:rsid w:val="003127B9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5DE4"/>
    <w:rsid w:val="003964F3"/>
    <w:rsid w:val="00396BE5"/>
    <w:rsid w:val="003A4702"/>
    <w:rsid w:val="003B0F36"/>
    <w:rsid w:val="003B21F3"/>
    <w:rsid w:val="003C1A2C"/>
    <w:rsid w:val="003C6115"/>
    <w:rsid w:val="003D5CF5"/>
    <w:rsid w:val="003D6414"/>
    <w:rsid w:val="003E5611"/>
    <w:rsid w:val="003E6422"/>
    <w:rsid w:val="003E7E1D"/>
    <w:rsid w:val="003F246F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0BD5"/>
    <w:rsid w:val="00447009"/>
    <w:rsid w:val="00447149"/>
    <w:rsid w:val="004478B1"/>
    <w:rsid w:val="00454511"/>
    <w:rsid w:val="00455488"/>
    <w:rsid w:val="00460F38"/>
    <w:rsid w:val="00462D3C"/>
    <w:rsid w:val="00463946"/>
    <w:rsid w:val="004703F1"/>
    <w:rsid w:val="0047116B"/>
    <w:rsid w:val="00474F21"/>
    <w:rsid w:val="004750F8"/>
    <w:rsid w:val="00480A5C"/>
    <w:rsid w:val="0048178C"/>
    <w:rsid w:val="00482144"/>
    <w:rsid w:val="00482D73"/>
    <w:rsid w:val="004836C0"/>
    <w:rsid w:val="00484A22"/>
    <w:rsid w:val="00484D2B"/>
    <w:rsid w:val="004853D3"/>
    <w:rsid w:val="00486126"/>
    <w:rsid w:val="0049212F"/>
    <w:rsid w:val="00492225"/>
    <w:rsid w:val="00492770"/>
    <w:rsid w:val="00493B85"/>
    <w:rsid w:val="00495D31"/>
    <w:rsid w:val="004A159A"/>
    <w:rsid w:val="004B40C2"/>
    <w:rsid w:val="004B76D7"/>
    <w:rsid w:val="004B7F23"/>
    <w:rsid w:val="004C2473"/>
    <w:rsid w:val="004D0C4C"/>
    <w:rsid w:val="004D2733"/>
    <w:rsid w:val="004E1278"/>
    <w:rsid w:val="004E29ED"/>
    <w:rsid w:val="004E2A1D"/>
    <w:rsid w:val="004E57A0"/>
    <w:rsid w:val="004F66A9"/>
    <w:rsid w:val="005036EF"/>
    <w:rsid w:val="00504B6D"/>
    <w:rsid w:val="0051240F"/>
    <w:rsid w:val="00512F3A"/>
    <w:rsid w:val="00514ED3"/>
    <w:rsid w:val="0051771D"/>
    <w:rsid w:val="00521239"/>
    <w:rsid w:val="00524962"/>
    <w:rsid w:val="00530671"/>
    <w:rsid w:val="005351CF"/>
    <w:rsid w:val="00536120"/>
    <w:rsid w:val="00543423"/>
    <w:rsid w:val="00544327"/>
    <w:rsid w:val="00545C04"/>
    <w:rsid w:val="005569C2"/>
    <w:rsid w:val="0055717A"/>
    <w:rsid w:val="00557C0A"/>
    <w:rsid w:val="005619FB"/>
    <w:rsid w:val="0056581B"/>
    <w:rsid w:val="005717AB"/>
    <w:rsid w:val="00571E65"/>
    <w:rsid w:val="005746CD"/>
    <w:rsid w:val="00575D1E"/>
    <w:rsid w:val="00580455"/>
    <w:rsid w:val="00580EE2"/>
    <w:rsid w:val="00587A92"/>
    <w:rsid w:val="005902CB"/>
    <w:rsid w:val="00591CDC"/>
    <w:rsid w:val="00593A10"/>
    <w:rsid w:val="005B02AB"/>
    <w:rsid w:val="005B2158"/>
    <w:rsid w:val="005B2E9F"/>
    <w:rsid w:val="005B43F9"/>
    <w:rsid w:val="005B60C3"/>
    <w:rsid w:val="005B688A"/>
    <w:rsid w:val="005C41B0"/>
    <w:rsid w:val="005C45DC"/>
    <w:rsid w:val="005C5462"/>
    <w:rsid w:val="005C5AB1"/>
    <w:rsid w:val="005C706F"/>
    <w:rsid w:val="005C71ED"/>
    <w:rsid w:val="005C797C"/>
    <w:rsid w:val="005D26CF"/>
    <w:rsid w:val="005D300B"/>
    <w:rsid w:val="005D4E8A"/>
    <w:rsid w:val="005E273B"/>
    <w:rsid w:val="005E2F38"/>
    <w:rsid w:val="005E4778"/>
    <w:rsid w:val="005E73B8"/>
    <w:rsid w:val="005E774B"/>
    <w:rsid w:val="005F404B"/>
    <w:rsid w:val="005F51C7"/>
    <w:rsid w:val="005F67CE"/>
    <w:rsid w:val="00617CD7"/>
    <w:rsid w:val="00620D08"/>
    <w:rsid w:val="00631251"/>
    <w:rsid w:val="006351C8"/>
    <w:rsid w:val="00635F68"/>
    <w:rsid w:val="006544D3"/>
    <w:rsid w:val="00660A03"/>
    <w:rsid w:val="00663B4F"/>
    <w:rsid w:val="00676115"/>
    <w:rsid w:val="0068471E"/>
    <w:rsid w:val="00684AEC"/>
    <w:rsid w:val="00693B23"/>
    <w:rsid w:val="006952E1"/>
    <w:rsid w:val="0069533D"/>
    <w:rsid w:val="00696D27"/>
    <w:rsid w:val="006A05B9"/>
    <w:rsid w:val="006A10E9"/>
    <w:rsid w:val="006A3767"/>
    <w:rsid w:val="006A43C9"/>
    <w:rsid w:val="006A6BAE"/>
    <w:rsid w:val="006A7134"/>
    <w:rsid w:val="006B31BF"/>
    <w:rsid w:val="006C3E72"/>
    <w:rsid w:val="006D12A6"/>
    <w:rsid w:val="006D3047"/>
    <w:rsid w:val="006D37EF"/>
    <w:rsid w:val="006D3D63"/>
    <w:rsid w:val="006D53BB"/>
    <w:rsid w:val="006D7EDD"/>
    <w:rsid w:val="006E177C"/>
    <w:rsid w:val="006E1A9F"/>
    <w:rsid w:val="006E67D1"/>
    <w:rsid w:val="006E6F50"/>
    <w:rsid w:val="006F0CCA"/>
    <w:rsid w:val="006F2FFE"/>
    <w:rsid w:val="006F3AF2"/>
    <w:rsid w:val="006F53CA"/>
    <w:rsid w:val="006F63A3"/>
    <w:rsid w:val="006F796C"/>
    <w:rsid w:val="007064F2"/>
    <w:rsid w:val="007067F4"/>
    <w:rsid w:val="0071151F"/>
    <w:rsid w:val="007138BB"/>
    <w:rsid w:val="00713DFF"/>
    <w:rsid w:val="007203B4"/>
    <w:rsid w:val="007262FE"/>
    <w:rsid w:val="00735935"/>
    <w:rsid w:val="0073641A"/>
    <w:rsid w:val="00750888"/>
    <w:rsid w:val="007602A0"/>
    <w:rsid w:val="00763E96"/>
    <w:rsid w:val="0076702E"/>
    <w:rsid w:val="00767351"/>
    <w:rsid w:val="00770C57"/>
    <w:rsid w:val="00771881"/>
    <w:rsid w:val="00772B1A"/>
    <w:rsid w:val="00773237"/>
    <w:rsid w:val="00774274"/>
    <w:rsid w:val="00774C3D"/>
    <w:rsid w:val="00783A16"/>
    <w:rsid w:val="00786293"/>
    <w:rsid w:val="007970C0"/>
    <w:rsid w:val="007A1D76"/>
    <w:rsid w:val="007A2DA9"/>
    <w:rsid w:val="007A3CA6"/>
    <w:rsid w:val="007A4EE1"/>
    <w:rsid w:val="007A692A"/>
    <w:rsid w:val="007A749E"/>
    <w:rsid w:val="007A7769"/>
    <w:rsid w:val="007B1C85"/>
    <w:rsid w:val="007B479A"/>
    <w:rsid w:val="007B5EFE"/>
    <w:rsid w:val="007C4041"/>
    <w:rsid w:val="007D2FAD"/>
    <w:rsid w:val="007D4F52"/>
    <w:rsid w:val="007E2842"/>
    <w:rsid w:val="007F179A"/>
    <w:rsid w:val="007F4165"/>
    <w:rsid w:val="007F5AE6"/>
    <w:rsid w:val="007F6301"/>
    <w:rsid w:val="007F7609"/>
    <w:rsid w:val="008007FB"/>
    <w:rsid w:val="008020BF"/>
    <w:rsid w:val="00805946"/>
    <w:rsid w:val="00814BF8"/>
    <w:rsid w:val="00816867"/>
    <w:rsid w:val="008200DC"/>
    <w:rsid w:val="008213A0"/>
    <w:rsid w:val="0082187B"/>
    <w:rsid w:val="0083279D"/>
    <w:rsid w:val="0083372C"/>
    <w:rsid w:val="0084103F"/>
    <w:rsid w:val="008461F7"/>
    <w:rsid w:val="00846285"/>
    <w:rsid w:val="008466B2"/>
    <w:rsid w:val="00846839"/>
    <w:rsid w:val="00847A91"/>
    <w:rsid w:val="0085502E"/>
    <w:rsid w:val="00857632"/>
    <w:rsid w:val="00863860"/>
    <w:rsid w:val="008643D9"/>
    <w:rsid w:val="008716B3"/>
    <w:rsid w:val="008819B7"/>
    <w:rsid w:val="008831C7"/>
    <w:rsid w:val="008A0968"/>
    <w:rsid w:val="008A370D"/>
    <w:rsid w:val="008A7B71"/>
    <w:rsid w:val="008B2AE6"/>
    <w:rsid w:val="008B63B9"/>
    <w:rsid w:val="008B63BD"/>
    <w:rsid w:val="008C2092"/>
    <w:rsid w:val="008D2E84"/>
    <w:rsid w:val="008D5749"/>
    <w:rsid w:val="008D7402"/>
    <w:rsid w:val="008E0F1C"/>
    <w:rsid w:val="008F0300"/>
    <w:rsid w:val="008F251F"/>
    <w:rsid w:val="008F6DCF"/>
    <w:rsid w:val="008F7C83"/>
    <w:rsid w:val="00901BAC"/>
    <w:rsid w:val="00901D4D"/>
    <w:rsid w:val="009033CF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67BA9"/>
    <w:rsid w:val="0097207E"/>
    <w:rsid w:val="009746F2"/>
    <w:rsid w:val="009756B2"/>
    <w:rsid w:val="009763B7"/>
    <w:rsid w:val="00977D53"/>
    <w:rsid w:val="009851FA"/>
    <w:rsid w:val="009904AB"/>
    <w:rsid w:val="00997809"/>
    <w:rsid w:val="009A07D2"/>
    <w:rsid w:val="009A3303"/>
    <w:rsid w:val="009A3C06"/>
    <w:rsid w:val="009A6993"/>
    <w:rsid w:val="009B2524"/>
    <w:rsid w:val="009B34F7"/>
    <w:rsid w:val="009C1ADD"/>
    <w:rsid w:val="009C4387"/>
    <w:rsid w:val="009C7CF3"/>
    <w:rsid w:val="009D366B"/>
    <w:rsid w:val="009D431F"/>
    <w:rsid w:val="009D74DC"/>
    <w:rsid w:val="009E2C76"/>
    <w:rsid w:val="009F0319"/>
    <w:rsid w:val="009F0700"/>
    <w:rsid w:val="009F53D8"/>
    <w:rsid w:val="00A02841"/>
    <w:rsid w:val="00A038ED"/>
    <w:rsid w:val="00A061E8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84AC7"/>
    <w:rsid w:val="00A912D1"/>
    <w:rsid w:val="00A935E6"/>
    <w:rsid w:val="00A93845"/>
    <w:rsid w:val="00A97E04"/>
    <w:rsid w:val="00AA029E"/>
    <w:rsid w:val="00AA077D"/>
    <w:rsid w:val="00AA3CAE"/>
    <w:rsid w:val="00AA3F81"/>
    <w:rsid w:val="00AA60B8"/>
    <w:rsid w:val="00AA68BB"/>
    <w:rsid w:val="00AB76A7"/>
    <w:rsid w:val="00AB78D5"/>
    <w:rsid w:val="00AC1A37"/>
    <w:rsid w:val="00AC2661"/>
    <w:rsid w:val="00AC6208"/>
    <w:rsid w:val="00AD631C"/>
    <w:rsid w:val="00AD76FB"/>
    <w:rsid w:val="00AE1C03"/>
    <w:rsid w:val="00AE2D65"/>
    <w:rsid w:val="00AE6C8C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1074"/>
    <w:rsid w:val="00B26046"/>
    <w:rsid w:val="00B26525"/>
    <w:rsid w:val="00B2664B"/>
    <w:rsid w:val="00B3053B"/>
    <w:rsid w:val="00B36582"/>
    <w:rsid w:val="00B36888"/>
    <w:rsid w:val="00B4103C"/>
    <w:rsid w:val="00B425C6"/>
    <w:rsid w:val="00B45334"/>
    <w:rsid w:val="00B47F21"/>
    <w:rsid w:val="00B50030"/>
    <w:rsid w:val="00B53341"/>
    <w:rsid w:val="00B53B05"/>
    <w:rsid w:val="00B54B68"/>
    <w:rsid w:val="00B6652C"/>
    <w:rsid w:val="00B67085"/>
    <w:rsid w:val="00B705A7"/>
    <w:rsid w:val="00B774A3"/>
    <w:rsid w:val="00B77622"/>
    <w:rsid w:val="00B83A52"/>
    <w:rsid w:val="00B87686"/>
    <w:rsid w:val="00B95D93"/>
    <w:rsid w:val="00BA193D"/>
    <w:rsid w:val="00BA672A"/>
    <w:rsid w:val="00BB0E34"/>
    <w:rsid w:val="00BB110F"/>
    <w:rsid w:val="00BB181E"/>
    <w:rsid w:val="00BB4222"/>
    <w:rsid w:val="00BB6FB6"/>
    <w:rsid w:val="00BC0EB4"/>
    <w:rsid w:val="00BC4271"/>
    <w:rsid w:val="00BC5FFB"/>
    <w:rsid w:val="00BE086E"/>
    <w:rsid w:val="00BE4D4E"/>
    <w:rsid w:val="00BE5C49"/>
    <w:rsid w:val="00BE5EF4"/>
    <w:rsid w:val="00BE6615"/>
    <w:rsid w:val="00BF4047"/>
    <w:rsid w:val="00BF738C"/>
    <w:rsid w:val="00C0198D"/>
    <w:rsid w:val="00C0207F"/>
    <w:rsid w:val="00C03423"/>
    <w:rsid w:val="00C03A1D"/>
    <w:rsid w:val="00C0660C"/>
    <w:rsid w:val="00C06B8A"/>
    <w:rsid w:val="00C06C4F"/>
    <w:rsid w:val="00C10715"/>
    <w:rsid w:val="00C13563"/>
    <w:rsid w:val="00C1698B"/>
    <w:rsid w:val="00C26B0B"/>
    <w:rsid w:val="00C31641"/>
    <w:rsid w:val="00C3563C"/>
    <w:rsid w:val="00C525EB"/>
    <w:rsid w:val="00C57DBA"/>
    <w:rsid w:val="00C67C02"/>
    <w:rsid w:val="00C75186"/>
    <w:rsid w:val="00C839B0"/>
    <w:rsid w:val="00C83E64"/>
    <w:rsid w:val="00C906BA"/>
    <w:rsid w:val="00C91B12"/>
    <w:rsid w:val="00CB1895"/>
    <w:rsid w:val="00CC14DE"/>
    <w:rsid w:val="00CC4FC0"/>
    <w:rsid w:val="00CD2477"/>
    <w:rsid w:val="00CD66EF"/>
    <w:rsid w:val="00CE54D3"/>
    <w:rsid w:val="00CF0DFA"/>
    <w:rsid w:val="00CF1B25"/>
    <w:rsid w:val="00CF553B"/>
    <w:rsid w:val="00D013FB"/>
    <w:rsid w:val="00D0452C"/>
    <w:rsid w:val="00D04F53"/>
    <w:rsid w:val="00D05794"/>
    <w:rsid w:val="00D11229"/>
    <w:rsid w:val="00D1217E"/>
    <w:rsid w:val="00D13BD4"/>
    <w:rsid w:val="00D15D03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59F1"/>
    <w:rsid w:val="00D56CDB"/>
    <w:rsid w:val="00D56FB5"/>
    <w:rsid w:val="00D62FE9"/>
    <w:rsid w:val="00D650AD"/>
    <w:rsid w:val="00D67356"/>
    <w:rsid w:val="00D677F1"/>
    <w:rsid w:val="00D67D04"/>
    <w:rsid w:val="00D71AC7"/>
    <w:rsid w:val="00D72D09"/>
    <w:rsid w:val="00D7335B"/>
    <w:rsid w:val="00D81C49"/>
    <w:rsid w:val="00D8391C"/>
    <w:rsid w:val="00D903CB"/>
    <w:rsid w:val="00D91B38"/>
    <w:rsid w:val="00D92DEA"/>
    <w:rsid w:val="00D95E0C"/>
    <w:rsid w:val="00D97DC3"/>
    <w:rsid w:val="00DA19A0"/>
    <w:rsid w:val="00DA1FCF"/>
    <w:rsid w:val="00DA5A25"/>
    <w:rsid w:val="00DA7428"/>
    <w:rsid w:val="00DB299B"/>
    <w:rsid w:val="00DB5194"/>
    <w:rsid w:val="00DC738F"/>
    <w:rsid w:val="00DC7A9D"/>
    <w:rsid w:val="00DD75CA"/>
    <w:rsid w:val="00DE1001"/>
    <w:rsid w:val="00DE1359"/>
    <w:rsid w:val="00DE2F3B"/>
    <w:rsid w:val="00DE42BA"/>
    <w:rsid w:val="00DE6026"/>
    <w:rsid w:val="00DF47B4"/>
    <w:rsid w:val="00DF4CEC"/>
    <w:rsid w:val="00DF5A0F"/>
    <w:rsid w:val="00E017F1"/>
    <w:rsid w:val="00E031C1"/>
    <w:rsid w:val="00E034F5"/>
    <w:rsid w:val="00E07CF1"/>
    <w:rsid w:val="00E1181E"/>
    <w:rsid w:val="00E12A97"/>
    <w:rsid w:val="00E13A81"/>
    <w:rsid w:val="00E14B81"/>
    <w:rsid w:val="00E1667D"/>
    <w:rsid w:val="00E216E1"/>
    <w:rsid w:val="00E22B6D"/>
    <w:rsid w:val="00E22DC7"/>
    <w:rsid w:val="00E30621"/>
    <w:rsid w:val="00E308B3"/>
    <w:rsid w:val="00E34537"/>
    <w:rsid w:val="00E347D2"/>
    <w:rsid w:val="00E46707"/>
    <w:rsid w:val="00E50782"/>
    <w:rsid w:val="00E52FF8"/>
    <w:rsid w:val="00E543B6"/>
    <w:rsid w:val="00E66ECE"/>
    <w:rsid w:val="00E67CA9"/>
    <w:rsid w:val="00E7347F"/>
    <w:rsid w:val="00E742C8"/>
    <w:rsid w:val="00E76971"/>
    <w:rsid w:val="00E82923"/>
    <w:rsid w:val="00E82B15"/>
    <w:rsid w:val="00E92AA9"/>
    <w:rsid w:val="00E93332"/>
    <w:rsid w:val="00E974AA"/>
    <w:rsid w:val="00EA09C5"/>
    <w:rsid w:val="00EA1CF5"/>
    <w:rsid w:val="00EA219A"/>
    <w:rsid w:val="00EA4092"/>
    <w:rsid w:val="00EA6B04"/>
    <w:rsid w:val="00EA7540"/>
    <w:rsid w:val="00EC18C3"/>
    <w:rsid w:val="00EE13A6"/>
    <w:rsid w:val="00EF57F8"/>
    <w:rsid w:val="00EF70B1"/>
    <w:rsid w:val="00F04880"/>
    <w:rsid w:val="00F05653"/>
    <w:rsid w:val="00F103E9"/>
    <w:rsid w:val="00F10DF4"/>
    <w:rsid w:val="00F123AE"/>
    <w:rsid w:val="00F2154E"/>
    <w:rsid w:val="00F216AC"/>
    <w:rsid w:val="00F2410E"/>
    <w:rsid w:val="00F30E20"/>
    <w:rsid w:val="00F31FB7"/>
    <w:rsid w:val="00F32A49"/>
    <w:rsid w:val="00F3329B"/>
    <w:rsid w:val="00F33F11"/>
    <w:rsid w:val="00F36D90"/>
    <w:rsid w:val="00F458F9"/>
    <w:rsid w:val="00F536A3"/>
    <w:rsid w:val="00F53E59"/>
    <w:rsid w:val="00F6266C"/>
    <w:rsid w:val="00F6408F"/>
    <w:rsid w:val="00F65A44"/>
    <w:rsid w:val="00F66C39"/>
    <w:rsid w:val="00F71228"/>
    <w:rsid w:val="00F813A6"/>
    <w:rsid w:val="00F81EB2"/>
    <w:rsid w:val="00F85FB0"/>
    <w:rsid w:val="00F903B7"/>
    <w:rsid w:val="00F90ED2"/>
    <w:rsid w:val="00F925FE"/>
    <w:rsid w:val="00FA04D7"/>
    <w:rsid w:val="00FA1B7D"/>
    <w:rsid w:val="00FA3E30"/>
    <w:rsid w:val="00FB2ACD"/>
    <w:rsid w:val="00FB354D"/>
    <w:rsid w:val="00FB46F1"/>
    <w:rsid w:val="00FB5550"/>
    <w:rsid w:val="00FC13FD"/>
    <w:rsid w:val="00FC34ED"/>
    <w:rsid w:val="00FD1D65"/>
    <w:rsid w:val="00FD1DAD"/>
    <w:rsid w:val="00FD6F5C"/>
    <w:rsid w:val="00FE0A5A"/>
    <w:rsid w:val="00FE13A0"/>
    <w:rsid w:val="00FE340F"/>
    <w:rsid w:val="00FE4188"/>
    <w:rsid w:val="00FE50DD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1C43DF27-06EC-CE4F-A5FD-7E98BCF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FE13A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brapii.org.br/programas-embrapii/pp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brapii.org.br/rota-203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B0C0-405C-1D4E-B781-3EECE87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3714</Words>
  <Characters>22289</Characters>
  <Application>Microsoft Office Word</Application>
  <DocSecurity>0</DocSecurity>
  <Lines>530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EMBRAPII</vt:lpstr>
    </vt:vector>
  </TitlesOfParts>
  <Manager/>
  <Company>EMBRAPII</Company>
  <LinksUpToDate>false</LinksUpToDate>
  <CharactersWithSpaces>25751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EMBRAPII</dc:title>
  <dc:subject/>
  <dc:creator>EMBRAPII</dc:creator>
  <cp:keywords/>
  <dc:description/>
  <cp:lastModifiedBy>Alvaro Abackerli</cp:lastModifiedBy>
  <cp:revision>15</cp:revision>
  <cp:lastPrinted>2016-09-29T14:38:00Z</cp:lastPrinted>
  <dcterms:created xsi:type="dcterms:W3CDTF">2022-02-02T19:42:00Z</dcterms:created>
  <dcterms:modified xsi:type="dcterms:W3CDTF">2022-06-21T19:46:00Z</dcterms:modified>
  <cp:category/>
</cp:coreProperties>
</file>